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5D7" w:rsidRPr="00FD7843" w:rsidRDefault="007615D7" w:rsidP="00FD7843">
      <w:pPr>
        <w:spacing w:line="360" w:lineRule="exact"/>
        <w:ind w:left="-57" w:rightChars="-16" w:right="-38"/>
        <w:jc w:val="center"/>
        <w:rPr>
          <w:rFonts w:eastAsia="標楷體"/>
          <w:b/>
          <w:color w:val="000000"/>
          <w:sz w:val="28"/>
        </w:rPr>
      </w:pPr>
      <w:r w:rsidRPr="00FD7843">
        <w:rPr>
          <w:rFonts w:eastAsia="標楷體"/>
          <w:b/>
          <w:color w:val="000000"/>
          <w:sz w:val="28"/>
        </w:rPr>
        <w:t>國立中興大學校務基金</w:t>
      </w:r>
    </w:p>
    <w:p w:rsidR="007615D7" w:rsidRPr="00FD7843" w:rsidRDefault="007615D7" w:rsidP="00FD7843">
      <w:pPr>
        <w:spacing w:line="360" w:lineRule="exact"/>
        <w:ind w:left="-57"/>
        <w:jc w:val="center"/>
        <w:rPr>
          <w:rFonts w:eastAsia="標楷體"/>
          <w:b/>
          <w:color w:val="000000"/>
          <w:sz w:val="28"/>
        </w:rPr>
      </w:pPr>
      <w:r w:rsidRPr="00FD7843">
        <w:rPr>
          <w:rFonts w:eastAsia="標楷體"/>
          <w:b/>
          <w:color w:val="000000"/>
          <w:sz w:val="28"/>
        </w:rPr>
        <w:t>總</w:t>
      </w:r>
      <w:r w:rsidRPr="00FD7843">
        <w:rPr>
          <w:rFonts w:eastAsia="標楷體"/>
          <w:b/>
          <w:color w:val="000000"/>
          <w:sz w:val="28"/>
        </w:rPr>
        <w:t xml:space="preserve"> </w:t>
      </w:r>
      <w:r w:rsidRPr="00FD7843">
        <w:rPr>
          <w:rFonts w:eastAsia="標楷體"/>
          <w:b/>
          <w:color w:val="000000"/>
          <w:sz w:val="28"/>
        </w:rPr>
        <w:t>說</w:t>
      </w:r>
      <w:r w:rsidRPr="00FD7843">
        <w:rPr>
          <w:rFonts w:eastAsia="標楷體"/>
          <w:b/>
          <w:color w:val="000000"/>
          <w:sz w:val="28"/>
        </w:rPr>
        <w:t xml:space="preserve"> </w:t>
      </w:r>
      <w:r w:rsidRPr="00FD7843">
        <w:rPr>
          <w:rFonts w:eastAsia="標楷體"/>
          <w:b/>
          <w:color w:val="000000"/>
          <w:sz w:val="28"/>
        </w:rPr>
        <w:t>明</w:t>
      </w:r>
    </w:p>
    <w:p w:rsidR="007615D7" w:rsidRPr="006E036B" w:rsidRDefault="007615D7" w:rsidP="00FD7843">
      <w:pPr>
        <w:spacing w:line="360" w:lineRule="exact"/>
        <w:ind w:left="-57"/>
        <w:jc w:val="center"/>
        <w:rPr>
          <w:rFonts w:eastAsia="標楷體"/>
          <w:b/>
          <w:color w:val="000000" w:themeColor="text1"/>
          <w:sz w:val="28"/>
        </w:rPr>
      </w:pPr>
      <w:r w:rsidRPr="006E036B">
        <w:rPr>
          <w:rFonts w:eastAsia="標楷體"/>
          <w:b/>
          <w:color w:val="000000" w:themeColor="text1"/>
          <w:sz w:val="28"/>
        </w:rPr>
        <w:t>中華民國</w:t>
      </w:r>
      <w:proofErr w:type="gramStart"/>
      <w:r w:rsidR="00C92CF7" w:rsidRPr="006E036B">
        <w:rPr>
          <w:rFonts w:eastAsia="標楷體"/>
          <w:b/>
          <w:color w:val="000000" w:themeColor="text1"/>
          <w:sz w:val="28"/>
        </w:rPr>
        <w:t>11</w:t>
      </w:r>
      <w:r w:rsidR="00FD7843" w:rsidRPr="006E036B">
        <w:rPr>
          <w:rFonts w:eastAsia="標楷體"/>
          <w:b/>
          <w:color w:val="000000" w:themeColor="text1"/>
          <w:sz w:val="28"/>
        </w:rPr>
        <w:t>1</w:t>
      </w:r>
      <w:proofErr w:type="gramEnd"/>
      <w:r w:rsidRPr="006E036B">
        <w:rPr>
          <w:rFonts w:eastAsia="標楷體"/>
          <w:b/>
          <w:color w:val="000000" w:themeColor="text1"/>
          <w:sz w:val="28"/>
        </w:rPr>
        <w:t>年度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9"/>
      </w:tblGrid>
      <w:tr w:rsidR="001711B4" w:rsidRPr="00EA79E9" w:rsidTr="00FD7843">
        <w:trPr>
          <w:trHeight w:val="12025"/>
        </w:trPr>
        <w:tc>
          <w:tcPr>
            <w:tcW w:w="5000" w:type="pct"/>
          </w:tcPr>
          <w:p w:rsidR="007615D7" w:rsidRPr="00C2432E" w:rsidRDefault="007615D7" w:rsidP="000D0664">
            <w:pPr>
              <w:numPr>
                <w:ilvl w:val="0"/>
                <w:numId w:val="1"/>
              </w:numPr>
              <w:spacing w:beforeLines="50" w:before="120" w:line="360" w:lineRule="exact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C2432E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:rsidR="00CA05C3" w:rsidRPr="00643166" w:rsidRDefault="00CA05C3" w:rsidP="00265CDE">
            <w:pPr>
              <w:tabs>
                <w:tab w:val="left" w:pos="1560"/>
              </w:tabs>
              <w:snapToGrid w:val="0"/>
              <w:spacing w:line="360" w:lineRule="exact"/>
              <w:ind w:leftChars="31" w:left="425" w:hangingChars="146" w:hanging="351"/>
              <w:jc w:val="left"/>
              <w:rPr>
                <w:rFonts w:eastAsia="標楷體"/>
                <w:b/>
                <w:bCs/>
                <w:color w:val="000000"/>
                <w:szCs w:val="24"/>
              </w:rPr>
            </w:pPr>
            <w:r w:rsidRPr="00643166">
              <w:rPr>
                <w:rFonts w:eastAsia="標楷體"/>
                <w:b/>
                <w:bCs/>
                <w:color w:val="000000"/>
                <w:szCs w:val="24"/>
              </w:rPr>
              <w:t>（二）學生事務工作之提升</w:t>
            </w:r>
          </w:p>
          <w:p w:rsidR="00CA05C3" w:rsidRPr="00C47CB3" w:rsidRDefault="00CA05C3" w:rsidP="00265CDE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line="360" w:lineRule="exact"/>
              <w:ind w:firstLineChars="200" w:firstLine="480"/>
              <w:rPr>
                <w:rFonts w:eastAsia="標楷體"/>
                <w:b/>
                <w:bCs/>
                <w:color w:val="FF0000"/>
                <w:szCs w:val="24"/>
              </w:rPr>
            </w:pPr>
            <w:r w:rsidRPr="00643166">
              <w:rPr>
                <w:rFonts w:eastAsia="標楷體"/>
                <w:b/>
                <w:bCs/>
                <w:color w:val="000000"/>
                <w:szCs w:val="24"/>
              </w:rPr>
              <w:t xml:space="preserve">1. </w:t>
            </w:r>
            <w:r w:rsidRPr="00643166">
              <w:rPr>
                <w:rFonts w:eastAsia="標楷體"/>
                <w:b/>
                <w:bCs/>
                <w:color w:val="000000"/>
                <w:szCs w:val="24"/>
                <w:lang w:eastAsia="zh-HK"/>
              </w:rPr>
              <w:t>改善</w:t>
            </w:r>
            <w:r w:rsidRPr="00643166">
              <w:rPr>
                <w:rFonts w:eastAsia="標楷體"/>
                <w:b/>
                <w:bCs/>
                <w:color w:val="000000"/>
                <w:szCs w:val="24"/>
              </w:rPr>
              <w:t>學生住宿環境</w:t>
            </w:r>
            <w:r w:rsidR="00C47CB3" w:rsidRPr="00C47CB3">
              <w:rPr>
                <w:rFonts w:eastAsia="標楷體" w:hint="eastAsia"/>
                <w:b/>
                <w:bCs/>
                <w:color w:val="FF0000"/>
                <w:szCs w:val="24"/>
              </w:rPr>
              <w:t xml:space="preserve"> </w:t>
            </w:r>
          </w:p>
          <w:p w:rsidR="006145CF" w:rsidRPr="005105F8" w:rsidRDefault="00EF411F" w:rsidP="000D0664">
            <w:pPr>
              <w:pStyle w:val="af7"/>
              <w:numPr>
                <w:ilvl w:val="0"/>
                <w:numId w:val="3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6E036B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持續推動男生宿舍整體改善，本</w:t>
            </w:r>
            <w:r w:rsidRPr="0068363A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  <w:u w:val="single"/>
              </w:rPr>
              <w:t>校</w:t>
            </w:r>
            <w:r w:rsidR="00087190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RE-GROUND</w:t>
            </w:r>
            <w:r w:rsidR="0008719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整體改善計畫先期規劃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業獲教育部通過，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本年度暑假</w:t>
            </w:r>
            <w:proofErr w:type="gramStart"/>
            <w:r w:rsidR="0008719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完成信齋房間</w:t>
            </w:r>
            <w:proofErr w:type="gramEnd"/>
            <w:r w:rsidR="0008719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內部整修工程，獲得同學好評，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將</w:t>
            </w:r>
            <w:r w:rsidR="0008719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持續邀請住宿生參與討論整體改善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規</w:t>
            </w:r>
            <w:r w:rsidR="0008719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畫，了解學生需求，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形塑新時代學生住宿空間</w:t>
            </w:r>
            <w:r w:rsidR="0008719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。</w:t>
            </w:r>
          </w:p>
          <w:p w:rsidR="006145CF" w:rsidRPr="005105F8" w:rsidRDefault="00CA05C3" w:rsidP="000D0664">
            <w:pPr>
              <w:pStyle w:val="af7"/>
              <w:numPr>
                <w:ilvl w:val="0"/>
                <w:numId w:val="3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推動宿舍全人系列活動，辦理「中興講堂」、「工作坊」及「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We are family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」等活動共計</w:t>
            </w:r>
            <w:r w:rsidR="00087190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18</w:t>
            </w:r>
            <w:r w:rsidR="0008719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場次，概估</w:t>
            </w:r>
            <w:r w:rsidR="00087190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2245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人次參加，營造宿舍生活學習圈；本年度辦理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場「住宿生與學務長有約」活動，鼓勵住宿生勇於對宿舍管理議題發聲，共同參與宿舍管理，學習自治的精神。</w:t>
            </w:r>
          </w:p>
          <w:p w:rsidR="00CA05C3" w:rsidRPr="000650FC" w:rsidRDefault="00002386" w:rsidP="000D0664">
            <w:pPr>
              <w:pStyle w:val="af7"/>
              <w:numPr>
                <w:ilvl w:val="0"/>
                <w:numId w:val="3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提供租</w:t>
            </w:r>
            <w:proofErr w:type="gramStart"/>
            <w:r w:rsidR="00EF411F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屋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網租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屋資訊計有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381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筆，配合國防教育課程時機及以電子郵件通知，宣導校外賃居安全注意事項，提升學生校外租屋自我安全環境檢查能力；並藉由訪視校外租屋之弱勢學生，輔導學生了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解租屋安全注意事項及環境安全評估共計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216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人次。</w:t>
            </w:r>
          </w:p>
          <w:p w:rsidR="00CA05C3" w:rsidRPr="00643166" w:rsidRDefault="00CA05C3" w:rsidP="00265CDE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line="360" w:lineRule="exact"/>
              <w:ind w:firstLineChars="200" w:firstLine="480"/>
              <w:rPr>
                <w:rFonts w:eastAsia="標楷體"/>
                <w:b/>
                <w:bCs/>
                <w:color w:val="000000"/>
                <w:szCs w:val="24"/>
              </w:rPr>
            </w:pPr>
            <w:r w:rsidRPr="00643166">
              <w:rPr>
                <w:rFonts w:eastAsia="標楷體"/>
                <w:b/>
                <w:bCs/>
                <w:color w:val="000000"/>
                <w:szCs w:val="24"/>
              </w:rPr>
              <w:t xml:space="preserve">2. </w:t>
            </w:r>
            <w:r w:rsidRPr="00643166">
              <w:rPr>
                <w:rFonts w:eastAsia="標楷體"/>
                <w:b/>
                <w:bCs/>
                <w:color w:val="000000"/>
                <w:szCs w:val="24"/>
                <w:lang w:eastAsia="zh-HK"/>
              </w:rPr>
              <w:t>完善學生就學扶助</w:t>
            </w:r>
          </w:p>
          <w:p w:rsidR="006145CF" w:rsidRPr="000650FC" w:rsidRDefault="00F57D8A" w:rsidP="000D0664">
            <w:pPr>
              <w:pStyle w:val="af7"/>
              <w:numPr>
                <w:ilvl w:val="0"/>
                <w:numId w:val="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辦理校內近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種以上各界捐贈獎助學金、清寒勤學獎助學金、助學功德金、興翼獎學金及百種校外獎學金，提供並獎勵優秀、清寒學生。本年度發放校內各界捐贈獎助學金、清寒勤學獎勵金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、興翼獎學金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與助學功德金等約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46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種，發放人次約為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321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次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，總金額約為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815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萬元。</w:t>
            </w:r>
          </w:p>
          <w:p w:rsidR="006145CF" w:rsidRPr="000650FC" w:rsidRDefault="00F57D8A" w:rsidP="000D0664">
            <w:pPr>
              <w:pStyle w:val="af7"/>
              <w:numPr>
                <w:ilvl w:val="0"/>
                <w:numId w:val="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依各減免辦法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(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要點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)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規定辦理學雜費減免，減免金額為學費之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4/10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至學雜費全額，</w:t>
            </w:r>
            <w:r w:rsidRPr="000650FC">
              <w:rPr>
                <w:rFonts w:ascii="Times New Roman" w:eastAsia="標楷體" w:hAnsi="Times New Roman"/>
                <w:color w:val="000000" w:themeColor="text1"/>
                <w:szCs w:val="24"/>
              </w:rPr>
              <w:t>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年度共計補助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1,625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人次，金額為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2,864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3,594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</w:p>
          <w:p w:rsidR="00CA05C3" w:rsidRPr="000650FC" w:rsidRDefault="00F57D8A" w:rsidP="000D0664">
            <w:pPr>
              <w:pStyle w:val="af7"/>
              <w:numPr>
                <w:ilvl w:val="0"/>
                <w:numId w:val="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提供弱勢學生安心就學，照顧家境清寒學生，使其順利完成學業。大專弱勢學生助學計畫如下：</w:t>
            </w:r>
          </w:p>
          <w:p w:rsidR="006145CF" w:rsidRPr="000650FC" w:rsidRDefault="00F57D8A" w:rsidP="000D0664">
            <w:pPr>
              <w:pStyle w:val="af7"/>
              <w:numPr>
                <w:ilvl w:val="0"/>
                <w:numId w:val="5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color w:val="000000" w:themeColor="text1"/>
              </w:rPr>
              <w:t>助學金，依家庭所得級距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1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到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5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級，補助金額為每學年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1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萬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6,500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元到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5,000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元，以減輕學生籌措學費負擔。</w:t>
            </w:r>
            <w:r w:rsidRPr="000650FC">
              <w:rPr>
                <w:rFonts w:ascii="Times New Roman" w:eastAsia="標楷體" w:hAnsi="Times New Roman"/>
                <w:color w:val="000000" w:themeColor="text1"/>
                <w:szCs w:val="24"/>
              </w:rPr>
              <w:t>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度共計補助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287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人，總金額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387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萬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2,000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元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。</w:t>
            </w:r>
          </w:p>
          <w:p w:rsidR="00CA05C3" w:rsidRPr="000650FC" w:rsidRDefault="00F57D8A" w:rsidP="000D0664">
            <w:pPr>
              <w:pStyle w:val="af7"/>
              <w:numPr>
                <w:ilvl w:val="0"/>
                <w:numId w:val="5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color w:val="000000" w:themeColor="text1"/>
              </w:rPr>
              <w:t>由學校安排生活服務學習，並給予每月生活助學金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6,000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元，本年度生活助學金發放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4,257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人次，總金額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2,554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萬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2,000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元。</w:t>
            </w:r>
          </w:p>
          <w:p w:rsidR="00CA05C3" w:rsidRPr="000650FC" w:rsidRDefault="00CA05C3" w:rsidP="000D0664">
            <w:pPr>
              <w:pStyle w:val="af7"/>
              <w:numPr>
                <w:ilvl w:val="0"/>
                <w:numId w:val="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辦理各項學生獎助學金</w:t>
            </w:r>
          </w:p>
          <w:p w:rsidR="006145CF" w:rsidRPr="000650FC" w:rsidRDefault="00F57D8A" w:rsidP="000D0664">
            <w:pPr>
              <w:pStyle w:val="af7"/>
              <w:numPr>
                <w:ilvl w:val="0"/>
                <w:numId w:val="6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研究生獎學金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(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不含助學金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)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6,802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人次領取，總金額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3,776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3,085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</w:p>
          <w:p w:rsidR="006145CF" w:rsidRPr="000650FC" w:rsidRDefault="00F57D8A" w:rsidP="000D0664">
            <w:pPr>
              <w:pStyle w:val="af7"/>
              <w:numPr>
                <w:ilvl w:val="0"/>
                <w:numId w:val="6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研究生助學金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(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兼任行政助理部分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)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613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人次領取，總支應金額計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554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4,492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</w:p>
          <w:p w:rsidR="006145CF" w:rsidRPr="000650FC" w:rsidRDefault="00002386" w:rsidP="000D0664">
            <w:pPr>
              <w:pStyle w:val="af7"/>
              <w:numPr>
                <w:ilvl w:val="0"/>
                <w:numId w:val="6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proofErr w:type="gramStart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年度僑生專屬獎助學金共發放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129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人次，發放總金額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259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9,385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</w:p>
          <w:p w:rsidR="006145CF" w:rsidRPr="000650FC" w:rsidRDefault="00F57D8A" w:rsidP="000D0664">
            <w:pPr>
              <w:pStyle w:val="af7"/>
              <w:numPr>
                <w:ilvl w:val="0"/>
                <w:numId w:val="6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為獎勵學業成績表現優異學生，提升優良學風，辦理書卷獎</w:t>
            </w:r>
            <w:proofErr w:type="gramStart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獎</w:t>
            </w:r>
            <w:proofErr w:type="gramEnd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助，計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960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人次領取，總金額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288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萬元。</w:t>
            </w:r>
          </w:p>
          <w:p w:rsidR="006145CF" w:rsidRPr="000650FC" w:rsidRDefault="00CA05C3" w:rsidP="000D0664">
            <w:pPr>
              <w:pStyle w:val="af7"/>
              <w:numPr>
                <w:ilvl w:val="0"/>
                <w:numId w:val="6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lastRenderedPageBreak/>
              <w:t>鼓勵身心障礙學生向學，提供「特殊教育</w:t>
            </w:r>
            <w:proofErr w:type="gramStart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學生獎補助學金</w:t>
            </w:r>
            <w:proofErr w:type="gramEnd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」，計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35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人次領取，金額共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54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8,000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</w:p>
          <w:p w:rsidR="006145CF" w:rsidRPr="000650FC" w:rsidRDefault="00CA05C3" w:rsidP="000D0664">
            <w:pPr>
              <w:pStyle w:val="af7"/>
              <w:numPr>
                <w:ilvl w:val="0"/>
                <w:numId w:val="6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師資培育助學金計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131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人次領取，金額共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65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9,997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</w:p>
          <w:p w:rsidR="00CA05C3" w:rsidRPr="000650FC" w:rsidRDefault="00F57D8A" w:rsidP="000D0664">
            <w:pPr>
              <w:pStyle w:val="af7"/>
              <w:numPr>
                <w:ilvl w:val="0"/>
                <w:numId w:val="6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color w:val="000000" w:themeColor="text1"/>
              </w:rPr>
              <w:t>獎勵學生參與全國性及世界級競賽，成績優異，為校爭光，總計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50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人獲獎，獎勵金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20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萬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6,000</w:t>
            </w:r>
            <w:r w:rsidRPr="000650FC">
              <w:rPr>
                <w:rFonts w:ascii="Times New Roman" w:eastAsia="標楷體" w:hAnsi="Times New Roman"/>
                <w:color w:val="000000" w:themeColor="text1"/>
              </w:rPr>
              <w:t>元。</w:t>
            </w:r>
          </w:p>
          <w:p w:rsidR="00CA05C3" w:rsidRPr="005105F8" w:rsidRDefault="00F57D8A" w:rsidP="000D0664">
            <w:pPr>
              <w:pStyle w:val="af7"/>
              <w:numPr>
                <w:ilvl w:val="0"/>
                <w:numId w:val="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急難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慰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助金，幫助學生及其家庭減輕因重大變故導致之經濟困難，使學生得以安心就學，總計共協助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名學生，核發急難慰助金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1,000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</w:p>
          <w:p w:rsidR="00CA05C3" w:rsidRPr="000650FC" w:rsidRDefault="00F57D8A" w:rsidP="000D0664">
            <w:pPr>
              <w:pStyle w:val="af7"/>
              <w:numPr>
                <w:ilvl w:val="0"/>
                <w:numId w:val="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為鼓勵學生積極從事研究，對於論文發表於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SCI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、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SSCI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、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A</w:t>
            </w:r>
            <w:proofErr w:type="gramStart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＆</w:t>
            </w:r>
            <w:proofErr w:type="gramEnd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HCI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及科技部人文社會科學領域優良期刊等給予獎勵，總計本年度共獎勵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186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篇論文，獎勵金總額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634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5,835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</w:t>
            </w:r>
            <w:r w:rsidR="00CA05C3"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。</w:t>
            </w:r>
          </w:p>
          <w:p w:rsidR="00CA05C3" w:rsidRPr="00F57D8A" w:rsidRDefault="00F57D8A" w:rsidP="000D0664">
            <w:pPr>
              <w:pStyle w:val="af7"/>
              <w:numPr>
                <w:ilvl w:val="0"/>
                <w:numId w:val="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學校補助每人每年學生團體保險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100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元。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年保險費實支金額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159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5,010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元，原年度預算補助金額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158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9,000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元，於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12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月另補助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6,010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元，執行率達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100.37%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。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年理賠案件達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533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件，</w:t>
            </w:r>
            <w:proofErr w:type="gramStart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已核賠金額</w:t>
            </w:r>
            <w:proofErr w:type="gramEnd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約計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376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萬元</w:t>
            </w:r>
            <w:r w:rsidR="00CA05C3"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。</w:t>
            </w:r>
          </w:p>
          <w:p w:rsidR="00CA05C3" w:rsidRPr="00643166" w:rsidRDefault="00CA05C3" w:rsidP="00265CDE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line="360" w:lineRule="exact"/>
              <w:ind w:firstLineChars="200" w:firstLine="480"/>
              <w:rPr>
                <w:rFonts w:eastAsia="標楷體"/>
                <w:b/>
                <w:bCs/>
                <w:color w:val="000000"/>
                <w:szCs w:val="24"/>
              </w:rPr>
            </w:pPr>
            <w:r w:rsidRPr="00643166">
              <w:rPr>
                <w:rFonts w:eastAsia="標楷體"/>
                <w:b/>
                <w:bCs/>
                <w:color w:val="000000"/>
                <w:szCs w:val="24"/>
              </w:rPr>
              <w:t xml:space="preserve">3. </w:t>
            </w:r>
            <w:r w:rsidRPr="00643166">
              <w:rPr>
                <w:rFonts w:eastAsia="標楷體"/>
                <w:b/>
                <w:bCs/>
                <w:color w:val="000000"/>
                <w:szCs w:val="24"/>
                <w:lang w:eastAsia="zh-HK"/>
              </w:rPr>
              <w:t>完備學生安全教育</w:t>
            </w:r>
          </w:p>
          <w:p w:rsidR="00651139" w:rsidRPr="000650FC" w:rsidRDefault="00651139" w:rsidP="000D0664">
            <w:pPr>
              <w:pStyle w:val="af7"/>
              <w:numPr>
                <w:ilvl w:val="0"/>
                <w:numId w:val="7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運用惠蓀堂二</w:t>
            </w:r>
            <w:proofErr w:type="gramStart"/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樓</w:t>
            </w:r>
            <w:r w:rsidRPr="00677676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學安宣導</w:t>
            </w:r>
            <w:proofErr w:type="gramEnd"/>
            <w:r w:rsidRPr="00677676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牆</w:t>
            </w:r>
            <w:r w:rsidRPr="000650FC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，透過輪播宣導影片及事故案例，使同學了解交通安全注意事項暨校園周邊危險路段，建立安全防禦駕駛觀念，促使學生能培養守法精神，養成正確用路習慣，降低車禍發生率。</w:t>
            </w:r>
          </w:p>
          <w:p w:rsidR="00651139" w:rsidRPr="005105F8" w:rsidRDefault="00651139" w:rsidP="000D0664">
            <w:pPr>
              <w:pStyle w:val="af7"/>
              <w:numPr>
                <w:ilvl w:val="0"/>
                <w:numId w:val="7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0650FC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學期中運用國防教育課程，實施「交通安全與道安政策」宣導；結合校慶健康路跑時機，</w:t>
            </w:r>
            <w:proofErr w:type="gramStart"/>
            <w:r w:rsidRPr="000650FC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配合線上搶</w:t>
            </w:r>
            <w:proofErr w:type="gramEnd"/>
            <w:r w:rsidRPr="000650FC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答「指定倖存者」宣導交通事故原因及毒品危害；配合新生入學指導時機，邀請</w:t>
            </w:r>
            <w:proofErr w:type="gramStart"/>
            <w:r w:rsidRPr="000650FC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臺</w:t>
            </w:r>
            <w:proofErr w:type="gramEnd"/>
            <w:r w:rsidRPr="000650FC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中巿政府警察局第三分局派員實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施交通安全、毒品危害及反詐騙宣導。</w:t>
            </w:r>
          </w:p>
          <w:p w:rsidR="00651139" w:rsidRPr="005105F8" w:rsidRDefault="00651139" w:rsidP="000D0664">
            <w:pPr>
              <w:pStyle w:val="af7"/>
              <w:numPr>
                <w:ilvl w:val="0"/>
                <w:numId w:val="7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年辦理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場「大學人權國際經驗分享」活動及「法治與生活」，邀請人權促進會講師、欣欣客運法務組長蒞校實施分享及交流，參與師生合計約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300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人，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執行成效良好。</w:t>
            </w:r>
          </w:p>
          <w:p w:rsidR="00CA05C3" w:rsidRPr="005105F8" w:rsidRDefault="00651139" w:rsidP="000D0664">
            <w:pPr>
              <w:pStyle w:val="af7"/>
              <w:numPr>
                <w:ilvl w:val="0"/>
                <w:numId w:val="7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年度利用學生安全輔導室「法治暨品德教育」網頁宣導法治教育、預防犯罪及案例、人權教育、消費者保護等相關議題之法治規範、觀念，合計宣導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則，有效提升學生法治觀念。</w:t>
            </w:r>
          </w:p>
          <w:p w:rsidR="00CA05C3" w:rsidRPr="005105F8" w:rsidRDefault="00355671" w:rsidP="000D0664">
            <w:pPr>
              <w:pStyle w:val="af7"/>
              <w:numPr>
                <w:ilvl w:val="0"/>
                <w:numId w:val="7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8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16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日、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8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15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日及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8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29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日各宿舍區分別針對男生宿舍、女生宿舍及興大二</w:t>
            </w:r>
            <w:proofErr w:type="gramStart"/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村男宿</w:t>
            </w:r>
            <w:proofErr w:type="gramEnd"/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服務委員辦理滅火器、消防水帶等防災器具教育宣導及實作訓練，計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100</w:t>
            </w:r>
            <w:r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人參與。</w:t>
            </w:r>
          </w:p>
          <w:p w:rsidR="00CA05C3" w:rsidRPr="005105F8" w:rsidRDefault="00651139" w:rsidP="000D0664">
            <w:pPr>
              <w:pStyle w:val="af7"/>
              <w:numPr>
                <w:ilvl w:val="0"/>
                <w:numId w:val="7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日辦理本校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年度國家防災日地震避難掩護演練，全校各大樓及男、女生宿舍服務委員執行演練，演練人數計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2,477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人。</w:t>
            </w:r>
          </w:p>
          <w:p w:rsidR="00CA05C3" w:rsidRPr="005105F8" w:rsidRDefault="00CA05C3" w:rsidP="00265CDE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line="360" w:lineRule="exact"/>
              <w:ind w:firstLineChars="200" w:firstLine="480"/>
              <w:rPr>
                <w:rFonts w:eastAsia="標楷體"/>
                <w:b/>
                <w:bCs/>
                <w:color w:val="000000"/>
                <w:szCs w:val="24"/>
              </w:rPr>
            </w:pP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 xml:space="preserve">4. </w:t>
            </w: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鼓勵學生多元學習與表現</w:t>
            </w:r>
          </w:p>
          <w:p w:rsidR="003868DE" w:rsidRPr="005105F8" w:rsidRDefault="003868DE" w:rsidP="000D0664">
            <w:pPr>
              <w:pStyle w:val="af7"/>
              <w:numPr>
                <w:ilvl w:val="0"/>
                <w:numId w:val="8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輔導學生會及各類學生社團，強化學生群育與組織能力，輔導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140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個學生社團，辦理活動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3,809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場次。</w:t>
            </w:r>
          </w:p>
          <w:p w:rsidR="003868DE" w:rsidRPr="005105F8" w:rsidRDefault="003868DE" w:rsidP="000D0664">
            <w:pPr>
              <w:pStyle w:val="af7"/>
              <w:numPr>
                <w:ilvl w:val="0"/>
                <w:numId w:val="8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鼓勵學生社團發揮服務精神，輔導社會服務隊利用寒暑假期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間組隊至偏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鄉服務，社會服務隊包括教育優先區總計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隊，出隊服務人數約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184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人。</w:t>
            </w:r>
          </w:p>
          <w:p w:rsidR="003868DE" w:rsidRPr="005105F8" w:rsidRDefault="003868DE" w:rsidP="000D0664">
            <w:pPr>
              <w:pStyle w:val="af7"/>
              <w:numPr>
                <w:ilvl w:val="0"/>
                <w:numId w:val="8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lastRenderedPageBreak/>
              <w:t>鼓勵學生社團參加全國性競賽，促進學生自我成長，輔導音樂性社團參加全國學生音樂比賽，</w:t>
            </w:r>
            <w:r w:rsidR="00C918E3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技藝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性社團參加全國大專院校街舞大賽，以及體育性社團學生參與大專運動會及全國性武術錦標賽，其中體育性社團總計有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108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人次獲獎，包含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項第一名、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項第二名及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27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項第三名；音樂性社團總計有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232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人次獲獎，包含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項特優、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項優等、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項第二名。</w:t>
            </w:r>
          </w:p>
          <w:p w:rsidR="003868DE" w:rsidRPr="005105F8" w:rsidRDefault="003868DE" w:rsidP="000D0664">
            <w:pPr>
              <w:pStyle w:val="af7"/>
              <w:numPr>
                <w:ilvl w:val="0"/>
                <w:numId w:val="8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舉辦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年學生社團評鑑暨觀摩活動，選出園藝系學會、自然生態保育社及影音創作社榮獲特優社團，代表本校參加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年全國社團評鑑暨觀摩活動。</w:t>
            </w:r>
          </w:p>
          <w:p w:rsidR="00CA05C3" w:rsidRPr="005105F8" w:rsidRDefault="003868DE" w:rsidP="000D0664">
            <w:pPr>
              <w:pStyle w:val="af7"/>
              <w:numPr>
                <w:ilvl w:val="0"/>
                <w:numId w:val="8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為拓展關懷視野與落實服務精神，培養自主學習與問題解決能力，增進溝通合作與團隊領導才能，開設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個社團服務學習課程，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班勞作教育課程，共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2,109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(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社團服務學習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468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位，勞作教育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1,641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)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學生參加。</w:t>
            </w:r>
          </w:p>
          <w:p w:rsidR="00CA05C3" w:rsidRPr="005105F8" w:rsidRDefault="00CA05C3" w:rsidP="00C47CB3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line="360" w:lineRule="exact"/>
              <w:ind w:firstLineChars="200" w:firstLine="480"/>
              <w:rPr>
                <w:rFonts w:eastAsia="標楷體"/>
                <w:b/>
                <w:bCs/>
                <w:color w:val="000000"/>
                <w:szCs w:val="24"/>
              </w:rPr>
            </w:pP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 xml:space="preserve">5. </w:t>
            </w: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守護師生身心健康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9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提供健康服務含健康諮詢、急症緊急處理及協助轉診、外傷處理、常見疾病相關篩檢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…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等，服務超過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萬人次。與本校鄰近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家醫療院所簽訂特約，提供本校學生、教職員工就醫診療優惠與保健相關諮詢。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9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結合社區醫療資源，共同推展健康促進活動，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辦理塑體健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go </w:t>
            </w:r>
            <w:proofErr w:type="spell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go</w:t>
            </w:r>
            <w:proofErr w:type="spell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go</w:t>
            </w:r>
            <w:proofErr w:type="spellEnd"/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體健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班、代謝性疾病、慢性病防治、急救教育訓練、傳染病防治、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愛滋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病防治、登革熱防治、特殊傷口處治</w:t>
            </w:r>
            <w:r w:rsidR="00C560DB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及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中醫養生保健講座等</w:t>
            </w:r>
            <w:r w:rsidR="00C560DB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活動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場次，傳遞正確健康資訊。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9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提供營養諮詢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(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含減重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諮詢、疾病諮詢等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)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及辦理「興健康講堂」健康飲食與運動，透過系列健康講堂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-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「減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重迷思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大破解」、「避免三高上身，代謝症候群營養保健」及「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體健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班」等活動，帶動健康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樂活的校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園風氣。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9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為提升校內餐飲廠商衛生、安全、品質及維護學生及教職員健康，辦理餐廳食品抽驗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(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飲料驗腸桿菌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科、沙門氏菌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;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熟食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驗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沙門氏菌、金黃色葡萄球菌、單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核球增多性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李增特菌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)3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次共抽驗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間，餐具抽驗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(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澱粉、脂肪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)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432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次，並不定期執行餐飲衛生管理共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617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次，執行餐廳豬肉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/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牛肉萊克多巴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胺快篩檢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測，共計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次，為校園食安把關。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9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推動新冠肺炎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及登革熱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/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屈公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病防治工作，統整全校性防疫措施，設置健康關懷系統，辦理工作小組會議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場次，動員全校各單位共同防疫，維護校園安全。</w:t>
            </w:r>
          </w:p>
          <w:p w:rsidR="00CA05C3" w:rsidRPr="005105F8" w:rsidRDefault="00CA05C3" w:rsidP="00265CDE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line="360" w:lineRule="exact"/>
              <w:ind w:firstLineChars="200" w:firstLine="480"/>
              <w:rPr>
                <w:rFonts w:eastAsia="標楷體"/>
                <w:b/>
                <w:bCs/>
                <w:color w:val="000000"/>
                <w:szCs w:val="24"/>
              </w:rPr>
            </w:pP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6.</w:t>
            </w:r>
            <w:r w:rsidR="00455A11" w:rsidRPr="005105F8">
              <w:rPr>
                <w:rFonts w:eastAsia="標楷體" w:hint="eastAsia"/>
                <w:b/>
                <w:bCs/>
                <w:color w:val="000000"/>
                <w:szCs w:val="24"/>
              </w:rPr>
              <w:t xml:space="preserve"> </w:t>
            </w: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落實校園三級預防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10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111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學年度新生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/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轉學生身心適應心理測驗普查，共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3,730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人位同學受測，</w:t>
            </w:r>
            <w:proofErr w:type="gramStart"/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共篩出</w:t>
            </w:r>
            <w:proofErr w:type="gramEnd"/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高關懷學生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95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人，第一類高關懷學生（有自殺念頭）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69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人，第二類高關懷學生（生活適應遭遇困難或具自傷、傷人之潛在可能性）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26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人，篩選比例約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2.5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％，已完成追蹤輔導工作，視學生需要提供諮商輔導資源。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10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提供本校師生心理健康諮詢與諮商服務，服務人次由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102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1,931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人次增長到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年度約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5,502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人次，顯見中心推廣心理衛生資源及提供直接心理需求之成效。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10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為提升導師輔導知能，辦理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多項知能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研習活動，採實體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與線上課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程並行，提高導師參與意願；也透過實作型活動，增進導師與學生互動機會，內容涵蓋：「各式心理疾患介紹」、「團隊合作：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線上密室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逃脫」、「團隊合作：烘焙工作坊」、「家暴防治」、「輔導學生技巧」等主題，共計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643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10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lastRenderedPageBreak/>
              <w:t>針對校內高關懷學生提供整體性與持續性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個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管追蹤輔導；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年度教育部轉銜系統共接收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16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位他校轉入之轉銜輔導學生，依每位學生個別情況，與原學校輔導人員、家長、學生本人、社政單位社工等聯繫，釐清學生情況並提供校內外資源連結及追蹤個管，亦協助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位離校之高關懷同學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轉銜至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他校或進行離校但未升學之六個月追蹤關懷，穩定其後續生活及身心狀況。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10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為了提升教職員工生的性平意識，進一步營造性別友善的校園環境，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年度共進行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場次性平議題宣導活動，共計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2920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10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提供團體輔導服務，如身心健康、壓力因應、人際關係、愛情關係等主題內容，促進同學間互動，提升身心健康知能，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年度辦理團體輔導共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48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236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人參與。</w:t>
            </w:r>
          </w:p>
          <w:p w:rsidR="00CA05C3" w:rsidRPr="005105F8" w:rsidRDefault="00CA05C3" w:rsidP="00265CDE">
            <w:pPr>
              <w:tabs>
                <w:tab w:val="left" w:pos="540"/>
                <w:tab w:val="left" w:pos="616"/>
                <w:tab w:val="left" w:pos="813"/>
              </w:tabs>
              <w:snapToGrid w:val="0"/>
              <w:spacing w:line="360" w:lineRule="exact"/>
              <w:ind w:leftChars="221" w:left="811" w:hangingChars="117" w:hanging="281"/>
              <w:rPr>
                <w:rFonts w:eastAsia="標楷體"/>
                <w:b/>
                <w:bCs/>
                <w:color w:val="000000"/>
                <w:szCs w:val="24"/>
              </w:rPr>
            </w:pP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7.</w:t>
            </w:r>
            <w:r w:rsidR="00455A11" w:rsidRPr="005105F8">
              <w:rPr>
                <w:rFonts w:eastAsia="標楷體" w:hint="eastAsia"/>
                <w:b/>
                <w:bCs/>
                <w:color w:val="000000"/>
                <w:szCs w:val="24"/>
              </w:rPr>
              <w:t xml:space="preserve"> </w:t>
            </w: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強化</w:t>
            </w:r>
            <w:r w:rsidRPr="005105F8">
              <w:rPr>
                <w:rFonts w:eastAsia="標楷體"/>
                <w:b/>
                <w:bCs/>
                <w:color w:val="000000"/>
                <w:szCs w:val="24"/>
                <w:lang w:eastAsia="zh-HK"/>
              </w:rPr>
              <w:t>特教</w:t>
            </w: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學生、原住民族學生、僑生及境外生輔導業務，建置重視多元文化之校</w:t>
            </w:r>
            <w:r w:rsidR="00023207" w:rsidRPr="005105F8">
              <w:rPr>
                <w:rFonts w:eastAsia="標楷體" w:hint="eastAsia"/>
                <w:b/>
                <w:bCs/>
                <w:color w:val="000000"/>
                <w:szCs w:val="24"/>
              </w:rPr>
              <w:t>園</w:t>
            </w: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環境：</w:t>
            </w:r>
          </w:p>
          <w:p w:rsidR="00C47CB3" w:rsidRPr="005105F8" w:rsidRDefault="00CA05C3" w:rsidP="000D0664">
            <w:pPr>
              <w:pStyle w:val="af7"/>
              <w:numPr>
                <w:ilvl w:val="0"/>
                <w:numId w:val="11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/>
                <w:szCs w:val="24"/>
                <w:lang w:eastAsia="zh-HK"/>
              </w:rPr>
              <w:t>特教學生輔導</w:t>
            </w:r>
          </w:p>
          <w:p w:rsidR="00E14579" w:rsidRPr="005105F8" w:rsidRDefault="00C97F99" w:rsidP="000D0664">
            <w:pPr>
              <w:pStyle w:val="af7"/>
              <w:numPr>
                <w:ilvl w:val="0"/>
                <w:numId w:val="12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本校特殊教育學生共計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人，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年度以身心障礙甄試管道入學的新生共計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16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位，本校設置資源教室，為特殊教育學生擬訂個別化支持計畫，視其個別需求召開轉銜會議與個案會議。每學期發送給任課教師的告知通知信，協助學生學習之適應。</w:t>
            </w:r>
          </w:p>
          <w:p w:rsidR="00CA05C3" w:rsidRPr="005105F8" w:rsidRDefault="00C97F99" w:rsidP="000D0664">
            <w:pPr>
              <w:pStyle w:val="af7"/>
              <w:numPr>
                <w:ilvl w:val="0"/>
                <w:numId w:val="12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依規定完成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34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位學生之特教需求鑑定工作與出席鑑定會議，並辦理各式輔導活動共計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場，增進校內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教職員生特教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知能，建立友善校園。</w:t>
            </w:r>
          </w:p>
          <w:p w:rsidR="00C47CB3" w:rsidRPr="005105F8" w:rsidRDefault="00CA05C3" w:rsidP="000D0664">
            <w:pPr>
              <w:pStyle w:val="af7"/>
              <w:numPr>
                <w:ilvl w:val="0"/>
                <w:numId w:val="11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/>
                <w:szCs w:val="24"/>
                <w:lang w:eastAsia="zh-HK"/>
              </w:rPr>
              <w:t>原住</w:t>
            </w:r>
            <w:r w:rsidR="00AF1B87" w:rsidRPr="005105F8">
              <w:rPr>
                <w:rFonts w:ascii="Times New Roman" w:eastAsia="標楷體" w:hAnsi="Times New Roman" w:hint="eastAsia"/>
                <w:bCs/>
                <w:color w:val="000000"/>
                <w:szCs w:val="24"/>
                <w:lang w:eastAsia="zh-HK"/>
              </w:rPr>
              <w:t>民</w:t>
            </w:r>
            <w:r w:rsidRPr="005105F8">
              <w:rPr>
                <w:rFonts w:ascii="Times New Roman" w:eastAsia="標楷體" w:hAnsi="Times New Roman"/>
                <w:bCs/>
                <w:color w:val="000000"/>
                <w:szCs w:val="24"/>
                <w:lang w:eastAsia="zh-HK"/>
              </w:rPr>
              <w:t>族學生輔導</w:t>
            </w:r>
          </w:p>
          <w:p w:rsidR="00E14579" w:rsidRPr="005105F8" w:rsidRDefault="00AF1B87" w:rsidP="000D0664">
            <w:pPr>
              <w:pStyle w:val="af7"/>
              <w:numPr>
                <w:ilvl w:val="0"/>
                <w:numId w:val="13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本校原住民學生共計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169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位，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年度入學的新生共計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名。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本校設置校級及中區區域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原住民族學生資源中心專責人員，研擬原住民族學生輔導方案，協助生活適應、學習成效、就業與諮商輔導，並推動原住民族文化教育，深耕全民原教，建構族群友善校園環境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；並於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年起接辦中區區域原住民族學生資源中心，結合中彰投苗雲嘉七縣市、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34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校，投入原住民學生輔導工作及原住民族文化推廣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。</w:t>
            </w:r>
          </w:p>
          <w:p w:rsidR="00CA05C3" w:rsidRPr="005105F8" w:rsidRDefault="00AF1B87" w:rsidP="000D0664">
            <w:pPr>
              <w:pStyle w:val="af7"/>
              <w:numPr>
                <w:ilvl w:val="0"/>
                <w:numId w:val="13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校級原住民族學生資源中心辦理原住民學生連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繫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活動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237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人次參與、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跨領域知能培訓課程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119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、原住民族議題探討及實作工作坊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10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268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、原住民族文化傳承與族語學習推廣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、部落踏查與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部落服務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127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、全民原住民族文化教育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4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200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、跨校交流</w:t>
            </w:r>
            <w:r w:rsidRPr="005105F8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330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人次參與。</w:t>
            </w:r>
          </w:p>
          <w:p w:rsidR="00C47CB3" w:rsidRPr="005105F8" w:rsidRDefault="00CA05C3" w:rsidP="000D0664">
            <w:pPr>
              <w:pStyle w:val="af7"/>
              <w:numPr>
                <w:ilvl w:val="0"/>
                <w:numId w:val="11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/>
                <w:szCs w:val="24"/>
                <w:lang w:eastAsia="zh-HK"/>
              </w:rPr>
              <w:t>僑生輔導</w:t>
            </w:r>
          </w:p>
          <w:p w:rsidR="00651139" w:rsidRPr="005105F8" w:rsidRDefault="00651139" w:rsidP="000D0664">
            <w:pPr>
              <w:pStyle w:val="af7"/>
              <w:numPr>
                <w:ilvl w:val="0"/>
                <w:numId w:val="2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5105F8">
              <w:rPr>
                <w:rFonts w:ascii="Times New Roman" w:eastAsia="標楷體" w:hAnsi="Times New Roman"/>
                <w:color w:val="000000" w:themeColor="text1"/>
              </w:rPr>
              <w:t>111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年第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1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學期扣除休學、退學</w:t>
            </w:r>
            <w:r w:rsidRPr="005105F8">
              <w:rPr>
                <w:rFonts w:ascii="Times New Roman" w:eastAsia="標楷體" w:hAnsi="Times New Roman"/>
                <w:color w:val="000000" w:themeColor="text1"/>
                <w:lang w:eastAsia="zh-HK"/>
              </w:rPr>
              <w:t>等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，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111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學年第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1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學期在學僑生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247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人，港澳生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134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名，合計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381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名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(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博士班：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8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、碩士班：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71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、學士班：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302)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:rsidR="00651139" w:rsidRPr="005105F8" w:rsidRDefault="00651139" w:rsidP="000D0664">
            <w:pPr>
              <w:pStyle w:val="af7"/>
              <w:numPr>
                <w:ilvl w:val="0"/>
                <w:numId w:val="2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本年度計辦理僑生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輔導實施計畫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活動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場次，共計參與人次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1,000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人以上。新僑生入學小組輔導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於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111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至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月辦理新僑生座談會，針對課業、生活、語言各層面提供各地區僑生不同的諮詢。共計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場次，有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71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位新生參與。</w:t>
            </w:r>
          </w:p>
          <w:p w:rsidR="00CA05C3" w:rsidRPr="005105F8" w:rsidRDefault="00651139" w:rsidP="000D0664">
            <w:pPr>
              <w:pStyle w:val="af7"/>
              <w:numPr>
                <w:ilvl w:val="0"/>
                <w:numId w:val="2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color w:val="000000" w:themeColor="text1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lastRenderedPageBreak/>
              <w:t>協助僑生申辦居留證及延期、僑生兵役及學籍異動通報業務，累積達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411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人次以上。辦理僑生團體保險、僑生健保加退保及繳費，累積達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2,286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人次以上。</w:t>
            </w:r>
          </w:p>
          <w:p w:rsidR="00CA05C3" w:rsidRPr="005105F8" w:rsidRDefault="00CA05C3" w:rsidP="00265CDE">
            <w:pPr>
              <w:tabs>
                <w:tab w:val="left" w:pos="0"/>
                <w:tab w:val="left" w:pos="540"/>
                <w:tab w:val="left" w:pos="616"/>
              </w:tabs>
              <w:snapToGrid w:val="0"/>
              <w:spacing w:line="360" w:lineRule="exact"/>
              <w:ind w:firstLineChars="200" w:firstLine="480"/>
              <w:rPr>
                <w:rFonts w:eastAsia="標楷體"/>
                <w:b/>
                <w:bCs/>
                <w:color w:val="000000"/>
                <w:szCs w:val="24"/>
              </w:rPr>
            </w:pP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 xml:space="preserve">8. </w:t>
            </w:r>
            <w:r w:rsidRPr="005105F8">
              <w:rPr>
                <w:rFonts w:eastAsia="標楷體"/>
                <w:b/>
                <w:bCs/>
                <w:color w:val="000000"/>
                <w:szCs w:val="24"/>
              </w:rPr>
              <w:t>深化學生生涯輔導</w:t>
            </w:r>
          </w:p>
          <w:p w:rsidR="00CA05C3" w:rsidRPr="005105F8" w:rsidRDefault="00CA05C3" w:rsidP="000D0664">
            <w:pPr>
              <w:pStyle w:val="af7"/>
              <w:numPr>
                <w:ilvl w:val="0"/>
                <w:numId w:val="1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辦理徵才活動及就業相關講座，提供學生與廠商近距離的接觸平台，並作為學生生涯規劃之參考。辦理中區大型聯合徵才活動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場，就業輔導活動（含各項講座、徵才說明會、企業參訪）共</w:t>
            </w:r>
            <w:r w:rsidR="00AF5A41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場次。</w:t>
            </w:r>
          </w:p>
          <w:p w:rsidR="00CA05C3" w:rsidRPr="005105F8" w:rsidRDefault="00AF5A41" w:rsidP="000D0664">
            <w:pPr>
              <w:pStyle w:val="af7"/>
              <w:numPr>
                <w:ilvl w:val="0"/>
                <w:numId w:val="1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拍攝「遇見我的中興時代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-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生涯規劃講座」影片，藉此推動學生生涯歷程檔案相關事宜，協助全校學生於在學期間逐步建立學習、校內外活動參與及優良表現等個人履歷相關資料，為未來升學與就業之發展，奠定良好基石。辦理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場次推廣活動，生涯規劃暨各學系就業出路線上講座計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1,779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人線上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觀賞</w:t>
            </w:r>
            <w:r w:rsidR="00CA05C3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。</w:t>
            </w:r>
          </w:p>
          <w:p w:rsidR="00CA05C3" w:rsidRPr="005105F8" w:rsidRDefault="00AF5A41" w:rsidP="000D0664">
            <w:pPr>
              <w:pStyle w:val="af7"/>
              <w:numPr>
                <w:ilvl w:val="0"/>
                <w:numId w:val="1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協助學生進行職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涯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準備、職涯試探、職涯選擇與討論職涯適應相關問題，並提供暨教導面試、履歷撰寫技巧，以增進改善學生個人的職涯發展與生活適應，提供一對一職涯諮詢共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320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；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各系學業成績未達標準同學之職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涯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關懷，共提供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38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人次一對一職涯諮詢服務。推廣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UCAN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就業職能平台職能診斷測驗，完成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1,333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人線上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施測，協助學生暸解自己的職涯發展方向</w:t>
            </w:r>
            <w:r w:rsidR="00CA05C3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。</w:t>
            </w:r>
          </w:p>
          <w:p w:rsidR="00CA05C3" w:rsidRPr="005105F8" w:rsidRDefault="00CA05C3" w:rsidP="000D0664">
            <w:pPr>
              <w:pStyle w:val="af7"/>
              <w:numPr>
                <w:ilvl w:val="0"/>
                <w:numId w:val="1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藉由企業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參訪讓學生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了解產業內部運作及工作流程，並認識就業環境，幫助學生提早規劃未來與職場銜接的需求，設有企業導師讓學生了解業界發展及動態，以補強學校課程和產業實務的落差，辦理</w:t>
            </w:r>
            <w:r w:rsidR="00AF5A41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7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場次</w:t>
            </w:r>
            <w:r w:rsidR="00AF5A41"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249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人次參加。</w:t>
            </w:r>
          </w:p>
          <w:p w:rsidR="00CA05C3" w:rsidRPr="005105F8" w:rsidRDefault="00AF5A41" w:rsidP="000D0664">
            <w:pPr>
              <w:pStyle w:val="af7"/>
              <w:numPr>
                <w:ilvl w:val="0"/>
                <w:numId w:val="1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提供學生校外自主實習，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自願性職場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體驗媒合機會與資訊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轉知暨協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助學生辦理、申請相關手續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  <w:lang w:eastAsia="zh-HK"/>
              </w:rPr>
              <w:t>；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提供各類全職</w:t>
            </w:r>
            <w:r w:rsidR="00A34680" w:rsidRPr="005105F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</w:rPr>
              <w:t>/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兼職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職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缺、工讀、職業訓練等就業相關訊息共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300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則，以及公私部門、企業、財社團法人、學協會等暑假、寒假或校外自主實習資訊共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130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則，協助學生進行謀職與職場體驗，做好就業準備，俾利其職涯發展；與校內磐石中心合作辦理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2022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實習博覽會活動，提供約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200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個職缺，並協助學生投遞履歷、模擬面試等活動，參與的企業約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10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家，接受本校同學進行暑期實習。</w:t>
            </w:r>
          </w:p>
          <w:p w:rsidR="00CA05C3" w:rsidRPr="005105F8" w:rsidRDefault="00CA05C3" w:rsidP="000D0664">
            <w:pPr>
              <w:pStyle w:val="af7"/>
              <w:numPr>
                <w:ilvl w:val="0"/>
                <w:numId w:val="14"/>
              </w:numPr>
              <w:snapToGrid w:val="0"/>
              <w:spacing w:line="360" w:lineRule="exact"/>
              <w:ind w:leftChars="0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提升應屆及畢業生流向調查回收率，以利分析反饋提升教學品質：</w:t>
            </w:r>
          </w:p>
          <w:p w:rsidR="00DF38D3" w:rsidRPr="005105F8" w:rsidRDefault="00CA05C3" w:rsidP="000D0664">
            <w:pPr>
              <w:pStyle w:val="af7"/>
              <w:numPr>
                <w:ilvl w:val="0"/>
                <w:numId w:val="15"/>
              </w:numPr>
              <w:snapToGrid w:val="0"/>
              <w:spacing w:line="360" w:lineRule="exact"/>
              <w:ind w:leftChars="0" w:left="1663" w:hanging="425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</w:t>
            </w:r>
            <w:proofErr w:type="gramStart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暸</w:t>
            </w:r>
            <w:proofErr w:type="gramEnd"/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解本校應屆畢業生未來預定升學與就業之流向，針對應屆畢業生對未來工作期望，及在學期間之反思、與回饋進行意向調查。</w:t>
            </w:r>
          </w:p>
          <w:p w:rsidR="003546AE" w:rsidRPr="00A92EA5" w:rsidRDefault="00AF5A41" w:rsidP="00A92EA5">
            <w:pPr>
              <w:pStyle w:val="af7"/>
              <w:numPr>
                <w:ilvl w:val="0"/>
                <w:numId w:val="15"/>
              </w:numPr>
              <w:snapToGrid w:val="0"/>
              <w:spacing w:line="360" w:lineRule="exact"/>
              <w:ind w:leftChars="0" w:left="1663" w:hanging="425"/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</w:pP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為掌握本校畢業生流向發展及其投入職場情形，針對畢業滿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1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年、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3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年及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5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年校友進行追蹤，回收率分別為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73%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、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63%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及</w:t>
            </w:r>
            <w:r w:rsidRPr="005105F8">
              <w:rPr>
                <w:rFonts w:ascii="Times New Roman" w:eastAsia="標楷體" w:hAnsi="Times New Roman"/>
                <w:color w:val="000000" w:themeColor="text1"/>
              </w:rPr>
              <w:t>58%</w:t>
            </w:r>
            <w:r w:rsidRPr="005105F8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，蒐集回饋意見與走向發展情形，以提升教學品質及就業競爭力。</w:t>
            </w:r>
            <w:bookmarkStart w:id="0" w:name="_GoBack"/>
            <w:bookmarkEnd w:id="0"/>
          </w:p>
        </w:tc>
      </w:tr>
    </w:tbl>
    <w:p w:rsidR="007615D7" w:rsidRPr="00EA79E9" w:rsidRDefault="007615D7" w:rsidP="00265CDE">
      <w:pPr>
        <w:spacing w:before="100" w:beforeAutospacing="1" w:after="100" w:afterAutospacing="1" w:line="360" w:lineRule="exact"/>
        <w:rPr>
          <w:rFonts w:eastAsia="標楷體"/>
          <w:color w:val="000000"/>
        </w:rPr>
      </w:pPr>
    </w:p>
    <w:sectPr w:rsidR="007615D7" w:rsidRPr="00EA79E9" w:rsidSect="00FD7843">
      <w:footerReference w:type="even" r:id="rId8"/>
      <w:footerReference w:type="default" r:id="rId9"/>
      <w:pgSz w:w="11907" w:h="16840" w:code="9"/>
      <w:pgMar w:top="1418" w:right="1134" w:bottom="1418" w:left="1134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644" w:rsidRDefault="00B80644">
      <w:r>
        <w:separator/>
      </w:r>
    </w:p>
  </w:endnote>
  <w:endnote w:type="continuationSeparator" w:id="0">
    <w:p w:rsidR="00B80644" w:rsidRDefault="00B8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">
    <w:altName w:val="細明體"/>
    <w:panose1 w:val="020B0509000000000000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55B" w:rsidRDefault="00DB455B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B455B" w:rsidRDefault="00DB455B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7968258"/>
      <w:docPartObj>
        <w:docPartGallery w:val="Page Numbers (Bottom of Page)"/>
        <w:docPartUnique/>
      </w:docPartObj>
    </w:sdtPr>
    <w:sdtContent>
      <w:p w:rsidR="00531F1D" w:rsidRDefault="00531F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DB455B" w:rsidRDefault="00DB455B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644" w:rsidRDefault="00B80644">
      <w:r>
        <w:separator/>
      </w:r>
    </w:p>
  </w:footnote>
  <w:footnote w:type="continuationSeparator" w:id="0">
    <w:p w:rsidR="00B80644" w:rsidRDefault="00B80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37D39"/>
    <w:multiLevelType w:val="hybridMultilevel"/>
    <w:tmpl w:val="ACEEAE98"/>
    <w:lvl w:ilvl="0" w:tplc="04090011">
      <w:start w:val="1"/>
      <w:numFmt w:val="upperLetter"/>
      <w:lvlText w:val="%1."/>
      <w:lvlJc w:val="left"/>
      <w:pPr>
        <w:ind w:left="165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31" w:hanging="480"/>
      </w:pPr>
    </w:lvl>
    <w:lvl w:ilvl="2" w:tplc="0409001B" w:tentative="1">
      <w:start w:val="1"/>
      <w:numFmt w:val="lowerRoman"/>
      <w:lvlText w:val="%3."/>
      <w:lvlJc w:val="right"/>
      <w:pPr>
        <w:ind w:left="2611" w:hanging="480"/>
      </w:pPr>
    </w:lvl>
    <w:lvl w:ilvl="3" w:tplc="0409000F" w:tentative="1">
      <w:start w:val="1"/>
      <w:numFmt w:val="decimal"/>
      <w:lvlText w:val="%4."/>
      <w:lvlJc w:val="left"/>
      <w:pPr>
        <w:ind w:left="30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1" w:hanging="480"/>
      </w:pPr>
    </w:lvl>
    <w:lvl w:ilvl="5" w:tplc="0409001B" w:tentative="1">
      <w:start w:val="1"/>
      <w:numFmt w:val="lowerRoman"/>
      <w:lvlText w:val="%6."/>
      <w:lvlJc w:val="right"/>
      <w:pPr>
        <w:ind w:left="4051" w:hanging="480"/>
      </w:pPr>
    </w:lvl>
    <w:lvl w:ilvl="6" w:tplc="0409000F" w:tentative="1">
      <w:start w:val="1"/>
      <w:numFmt w:val="decimal"/>
      <w:lvlText w:val="%7."/>
      <w:lvlJc w:val="left"/>
      <w:pPr>
        <w:ind w:left="45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1" w:hanging="480"/>
      </w:pPr>
    </w:lvl>
    <w:lvl w:ilvl="8" w:tplc="0409001B" w:tentative="1">
      <w:start w:val="1"/>
      <w:numFmt w:val="lowerRoman"/>
      <w:lvlText w:val="%9."/>
      <w:lvlJc w:val="right"/>
      <w:pPr>
        <w:ind w:left="5491" w:hanging="480"/>
      </w:pPr>
    </w:lvl>
  </w:abstractNum>
  <w:abstractNum w:abstractNumId="1" w15:restartNumberingAfterBreak="0">
    <w:nsid w:val="18B748A3"/>
    <w:multiLevelType w:val="hybridMultilevel"/>
    <w:tmpl w:val="B3F43C4C"/>
    <w:lvl w:ilvl="0" w:tplc="04090011">
      <w:start w:val="1"/>
      <w:numFmt w:val="upperLetter"/>
      <w:lvlText w:val="%1."/>
      <w:lvlJc w:val="left"/>
      <w:pPr>
        <w:ind w:left="15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</w:lvl>
    <w:lvl w:ilvl="3" w:tplc="0409000F" w:tentative="1">
      <w:start w:val="1"/>
      <w:numFmt w:val="decimal"/>
      <w:lvlText w:val="%4."/>
      <w:lvlJc w:val="left"/>
      <w:pPr>
        <w:ind w:left="2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</w:lvl>
    <w:lvl w:ilvl="6" w:tplc="0409000F" w:tentative="1">
      <w:start w:val="1"/>
      <w:numFmt w:val="decimal"/>
      <w:lvlText w:val="%7."/>
      <w:lvlJc w:val="left"/>
      <w:pPr>
        <w:ind w:left="4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</w:lvl>
  </w:abstractNum>
  <w:abstractNum w:abstractNumId="2" w15:restartNumberingAfterBreak="0">
    <w:nsid w:val="255866F7"/>
    <w:multiLevelType w:val="hybridMultilevel"/>
    <w:tmpl w:val="DC486F08"/>
    <w:lvl w:ilvl="0" w:tplc="536A7B98">
      <w:start w:val="1"/>
      <w:numFmt w:val="decimal"/>
      <w:lvlText w:val="(%1)"/>
      <w:lvlJc w:val="left"/>
      <w:pPr>
        <w:ind w:left="118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3" w15:restartNumberingAfterBreak="0">
    <w:nsid w:val="303C1A18"/>
    <w:multiLevelType w:val="hybridMultilevel"/>
    <w:tmpl w:val="0F7E941E"/>
    <w:lvl w:ilvl="0" w:tplc="AE9A00E4">
      <w:start w:val="1"/>
      <w:numFmt w:val="decimal"/>
      <w:lvlText w:val="(%1)"/>
      <w:lvlJc w:val="left"/>
      <w:pPr>
        <w:ind w:left="1181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CC3AE9"/>
    <w:multiLevelType w:val="hybridMultilevel"/>
    <w:tmpl w:val="83408E3C"/>
    <w:lvl w:ilvl="0" w:tplc="C3FE7A26">
      <w:start w:val="1"/>
      <w:numFmt w:val="decimal"/>
      <w:lvlText w:val="(%1)"/>
      <w:lvlJc w:val="left"/>
      <w:pPr>
        <w:ind w:left="118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6173F9B"/>
    <w:multiLevelType w:val="hybridMultilevel"/>
    <w:tmpl w:val="A81259CE"/>
    <w:lvl w:ilvl="0" w:tplc="04090011">
      <w:start w:val="1"/>
      <w:numFmt w:val="upperLetter"/>
      <w:lvlText w:val="%1."/>
      <w:lvlJc w:val="left"/>
      <w:pPr>
        <w:ind w:left="165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31" w:hanging="480"/>
      </w:pPr>
    </w:lvl>
    <w:lvl w:ilvl="2" w:tplc="0409001B" w:tentative="1">
      <w:start w:val="1"/>
      <w:numFmt w:val="lowerRoman"/>
      <w:lvlText w:val="%3."/>
      <w:lvlJc w:val="right"/>
      <w:pPr>
        <w:ind w:left="2611" w:hanging="480"/>
      </w:pPr>
    </w:lvl>
    <w:lvl w:ilvl="3" w:tplc="0409000F" w:tentative="1">
      <w:start w:val="1"/>
      <w:numFmt w:val="decimal"/>
      <w:lvlText w:val="%4."/>
      <w:lvlJc w:val="left"/>
      <w:pPr>
        <w:ind w:left="30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1" w:hanging="480"/>
      </w:pPr>
    </w:lvl>
    <w:lvl w:ilvl="5" w:tplc="0409001B" w:tentative="1">
      <w:start w:val="1"/>
      <w:numFmt w:val="lowerRoman"/>
      <w:lvlText w:val="%6."/>
      <w:lvlJc w:val="right"/>
      <w:pPr>
        <w:ind w:left="4051" w:hanging="480"/>
      </w:pPr>
    </w:lvl>
    <w:lvl w:ilvl="6" w:tplc="0409000F" w:tentative="1">
      <w:start w:val="1"/>
      <w:numFmt w:val="decimal"/>
      <w:lvlText w:val="%7."/>
      <w:lvlJc w:val="left"/>
      <w:pPr>
        <w:ind w:left="45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1" w:hanging="480"/>
      </w:pPr>
    </w:lvl>
    <w:lvl w:ilvl="8" w:tplc="0409001B" w:tentative="1">
      <w:start w:val="1"/>
      <w:numFmt w:val="lowerRoman"/>
      <w:lvlText w:val="%9."/>
      <w:lvlJc w:val="right"/>
      <w:pPr>
        <w:ind w:left="5491" w:hanging="480"/>
      </w:pPr>
    </w:lvl>
  </w:abstractNum>
  <w:abstractNum w:abstractNumId="6" w15:restartNumberingAfterBreak="0">
    <w:nsid w:val="369F1FC1"/>
    <w:multiLevelType w:val="hybridMultilevel"/>
    <w:tmpl w:val="D3A88D76"/>
    <w:lvl w:ilvl="0" w:tplc="04090011">
      <w:start w:val="1"/>
      <w:numFmt w:val="upperLetter"/>
      <w:lvlText w:val="%1."/>
      <w:lvlJc w:val="left"/>
      <w:pPr>
        <w:ind w:left="154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</w:lvl>
    <w:lvl w:ilvl="3" w:tplc="0409000F" w:tentative="1">
      <w:start w:val="1"/>
      <w:numFmt w:val="decimal"/>
      <w:lvlText w:val="%4."/>
      <w:lvlJc w:val="left"/>
      <w:pPr>
        <w:ind w:left="2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</w:lvl>
    <w:lvl w:ilvl="6" w:tplc="0409000F" w:tentative="1">
      <w:start w:val="1"/>
      <w:numFmt w:val="decimal"/>
      <w:lvlText w:val="%7."/>
      <w:lvlJc w:val="left"/>
      <w:pPr>
        <w:ind w:left="4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</w:lvl>
  </w:abstractNum>
  <w:abstractNum w:abstractNumId="7" w15:restartNumberingAfterBreak="0">
    <w:nsid w:val="4B6F1967"/>
    <w:multiLevelType w:val="hybridMultilevel"/>
    <w:tmpl w:val="79121B94"/>
    <w:lvl w:ilvl="0" w:tplc="5922C4E8">
      <w:start w:val="1"/>
      <w:numFmt w:val="decimal"/>
      <w:lvlText w:val="(%1)"/>
      <w:lvlJc w:val="left"/>
      <w:pPr>
        <w:ind w:left="1181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8" w15:restartNumberingAfterBreak="0">
    <w:nsid w:val="4EE202EA"/>
    <w:multiLevelType w:val="hybridMultilevel"/>
    <w:tmpl w:val="DFE63734"/>
    <w:lvl w:ilvl="0" w:tplc="536A7B98">
      <w:start w:val="1"/>
      <w:numFmt w:val="decimal"/>
      <w:lvlText w:val="(%1)"/>
      <w:lvlJc w:val="left"/>
      <w:pPr>
        <w:ind w:left="118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9" w15:restartNumberingAfterBreak="0">
    <w:nsid w:val="5C9916DB"/>
    <w:multiLevelType w:val="hybridMultilevel"/>
    <w:tmpl w:val="A6C8BA42"/>
    <w:lvl w:ilvl="0" w:tplc="00DE94D6">
      <w:start w:val="1"/>
      <w:numFmt w:val="decimal"/>
      <w:lvlText w:val="(%1)"/>
      <w:lvlJc w:val="left"/>
      <w:pPr>
        <w:ind w:left="1181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10" w15:restartNumberingAfterBreak="0">
    <w:nsid w:val="5FCE1FC1"/>
    <w:multiLevelType w:val="hybridMultilevel"/>
    <w:tmpl w:val="9C7AA144"/>
    <w:lvl w:ilvl="0" w:tplc="541075F8">
      <w:start w:val="1"/>
      <w:numFmt w:val="upperLetter"/>
      <w:lvlText w:val="%1."/>
      <w:lvlJc w:val="left"/>
      <w:pPr>
        <w:ind w:left="214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2623" w:hanging="480"/>
      </w:pPr>
    </w:lvl>
    <w:lvl w:ilvl="2" w:tplc="0409001B" w:tentative="1">
      <w:start w:val="1"/>
      <w:numFmt w:val="lowerRoman"/>
      <w:lvlText w:val="%3."/>
      <w:lvlJc w:val="right"/>
      <w:pPr>
        <w:ind w:left="3103" w:hanging="480"/>
      </w:pPr>
    </w:lvl>
    <w:lvl w:ilvl="3" w:tplc="0409000F" w:tentative="1">
      <w:start w:val="1"/>
      <w:numFmt w:val="decimal"/>
      <w:lvlText w:val="%4."/>
      <w:lvlJc w:val="left"/>
      <w:pPr>
        <w:ind w:left="358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63" w:hanging="480"/>
      </w:pPr>
    </w:lvl>
    <w:lvl w:ilvl="5" w:tplc="0409001B" w:tentative="1">
      <w:start w:val="1"/>
      <w:numFmt w:val="lowerRoman"/>
      <w:lvlText w:val="%6."/>
      <w:lvlJc w:val="right"/>
      <w:pPr>
        <w:ind w:left="4543" w:hanging="480"/>
      </w:pPr>
    </w:lvl>
    <w:lvl w:ilvl="6" w:tplc="0409000F" w:tentative="1">
      <w:start w:val="1"/>
      <w:numFmt w:val="decimal"/>
      <w:lvlText w:val="%7."/>
      <w:lvlJc w:val="left"/>
      <w:pPr>
        <w:ind w:left="502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03" w:hanging="480"/>
      </w:pPr>
    </w:lvl>
    <w:lvl w:ilvl="8" w:tplc="0409001B" w:tentative="1">
      <w:start w:val="1"/>
      <w:numFmt w:val="lowerRoman"/>
      <w:lvlText w:val="%9."/>
      <w:lvlJc w:val="right"/>
      <w:pPr>
        <w:ind w:left="5983" w:hanging="480"/>
      </w:pPr>
    </w:lvl>
  </w:abstractNum>
  <w:abstractNum w:abstractNumId="11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2" w15:restartNumberingAfterBreak="0">
    <w:nsid w:val="61AC45CB"/>
    <w:multiLevelType w:val="hybridMultilevel"/>
    <w:tmpl w:val="1382C21A"/>
    <w:lvl w:ilvl="0" w:tplc="E2EAC8B4">
      <w:start w:val="1"/>
      <w:numFmt w:val="decimal"/>
      <w:lvlText w:val="(%1)"/>
      <w:lvlJc w:val="left"/>
      <w:pPr>
        <w:ind w:left="1181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3670C8D"/>
    <w:multiLevelType w:val="hybridMultilevel"/>
    <w:tmpl w:val="555C0564"/>
    <w:lvl w:ilvl="0" w:tplc="04090011">
      <w:start w:val="1"/>
      <w:numFmt w:val="upperLetter"/>
      <w:lvlText w:val="%1."/>
      <w:lvlJc w:val="left"/>
      <w:pPr>
        <w:ind w:left="165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31" w:hanging="480"/>
      </w:pPr>
    </w:lvl>
    <w:lvl w:ilvl="2" w:tplc="0409001B" w:tentative="1">
      <w:start w:val="1"/>
      <w:numFmt w:val="lowerRoman"/>
      <w:lvlText w:val="%3."/>
      <w:lvlJc w:val="right"/>
      <w:pPr>
        <w:ind w:left="2611" w:hanging="480"/>
      </w:pPr>
    </w:lvl>
    <w:lvl w:ilvl="3" w:tplc="0409000F" w:tentative="1">
      <w:start w:val="1"/>
      <w:numFmt w:val="decimal"/>
      <w:lvlText w:val="%4."/>
      <w:lvlJc w:val="left"/>
      <w:pPr>
        <w:ind w:left="30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1" w:hanging="480"/>
      </w:pPr>
    </w:lvl>
    <w:lvl w:ilvl="5" w:tplc="0409001B" w:tentative="1">
      <w:start w:val="1"/>
      <w:numFmt w:val="lowerRoman"/>
      <w:lvlText w:val="%6."/>
      <w:lvlJc w:val="right"/>
      <w:pPr>
        <w:ind w:left="4051" w:hanging="480"/>
      </w:pPr>
    </w:lvl>
    <w:lvl w:ilvl="6" w:tplc="0409000F" w:tentative="1">
      <w:start w:val="1"/>
      <w:numFmt w:val="decimal"/>
      <w:lvlText w:val="%7."/>
      <w:lvlJc w:val="left"/>
      <w:pPr>
        <w:ind w:left="45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1" w:hanging="480"/>
      </w:pPr>
    </w:lvl>
    <w:lvl w:ilvl="8" w:tplc="0409001B" w:tentative="1">
      <w:start w:val="1"/>
      <w:numFmt w:val="lowerRoman"/>
      <w:lvlText w:val="%9."/>
      <w:lvlJc w:val="right"/>
      <w:pPr>
        <w:ind w:left="5491" w:hanging="480"/>
      </w:pPr>
    </w:lvl>
  </w:abstractNum>
  <w:abstractNum w:abstractNumId="14" w15:restartNumberingAfterBreak="0">
    <w:nsid w:val="7A706A01"/>
    <w:multiLevelType w:val="hybridMultilevel"/>
    <w:tmpl w:val="E8FA6520"/>
    <w:lvl w:ilvl="0" w:tplc="1E2830C2">
      <w:start w:val="1"/>
      <w:numFmt w:val="decimal"/>
      <w:lvlText w:val="(%1)"/>
      <w:lvlJc w:val="left"/>
      <w:pPr>
        <w:ind w:left="1181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2"/>
  </w:num>
  <w:num w:numId="12">
    <w:abstractNumId w:val="0"/>
  </w:num>
  <w:num w:numId="13">
    <w:abstractNumId w:val="5"/>
  </w:num>
  <w:num w:numId="14">
    <w:abstractNumId w:val="14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471"/>
    <w:rsid w:val="00002386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3207"/>
    <w:rsid w:val="000248B5"/>
    <w:rsid w:val="00024FCB"/>
    <w:rsid w:val="00027197"/>
    <w:rsid w:val="00030A47"/>
    <w:rsid w:val="00032207"/>
    <w:rsid w:val="00037D96"/>
    <w:rsid w:val="00040AAA"/>
    <w:rsid w:val="000411AB"/>
    <w:rsid w:val="0004191A"/>
    <w:rsid w:val="00041F2B"/>
    <w:rsid w:val="000435AC"/>
    <w:rsid w:val="000437D2"/>
    <w:rsid w:val="00044287"/>
    <w:rsid w:val="00045C55"/>
    <w:rsid w:val="00045CE9"/>
    <w:rsid w:val="00047645"/>
    <w:rsid w:val="00047A44"/>
    <w:rsid w:val="00051D83"/>
    <w:rsid w:val="00052C37"/>
    <w:rsid w:val="00053352"/>
    <w:rsid w:val="000553D4"/>
    <w:rsid w:val="00057694"/>
    <w:rsid w:val="00057801"/>
    <w:rsid w:val="00061587"/>
    <w:rsid w:val="0006299C"/>
    <w:rsid w:val="000650FC"/>
    <w:rsid w:val="000658EB"/>
    <w:rsid w:val="00065B11"/>
    <w:rsid w:val="00070E43"/>
    <w:rsid w:val="00071672"/>
    <w:rsid w:val="000729E8"/>
    <w:rsid w:val="00074126"/>
    <w:rsid w:val="00074D5B"/>
    <w:rsid w:val="00074FEB"/>
    <w:rsid w:val="0007563E"/>
    <w:rsid w:val="00076E8D"/>
    <w:rsid w:val="00080300"/>
    <w:rsid w:val="00081FE4"/>
    <w:rsid w:val="0008433A"/>
    <w:rsid w:val="00087190"/>
    <w:rsid w:val="000918FE"/>
    <w:rsid w:val="00092B96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664"/>
    <w:rsid w:val="000D0EB7"/>
    <w:rsid w:val="000D2B72"/>
    <w:rsid w:val="000D4EA2"/>
    <w:rsid w:val="000D7D56"/>
    <w:rsid w:val="000E0035"/>
    <w:rsid w:val="000E0B10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AF"/>
    <w:rsid w:val="001077AA"/>
    <w:rsid w:val="001138CD"/>
    <w:rsid w:val="00115CE2"/>
    <w:rsid w:val="00116D70"/>
    <w:rsid w:val="00120CA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838"/>
    <w:rsid w:val="00150D16"/>
    <w:rsid w:val="001522C7"/>
    <w:rsid w:val="00155BA2"/>
    <w:rsid w:val="00155BB3"/>
    <w:rsid w:val="001563DA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6E5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B78FE"/>
    <w:rsid w:val="001C130B"/>
    <w:rsid w:val="001C15C8"/>
    <w:rsid w:val="001C1714"/>
    <w:rsid w:val="001C4E82"/>
    <w:rsid w:val="001C6AF7"/>
    <w:rsid w:val="001C7F79"/>
    <w:rsid w:val="001D1082"/>
    <w:rsid w:val="001D201D"/>
    <w:rsid w:val="001D2227"/>
    <w:rsid w:val="001D489C"/>
    <w:rsid w:val="001D5ADB"/>
    <w:rsid w:val="001E013C"/>
    <w:rsid w:val="001E1DE5"/>
    <w:rsid w:val="001E2E9A"/>
    <w:rsid w:val="001E33E1"/>
    <w:rsid w:val="001E51F0"/>
    <w:rsid w:val="001E64CF"/>
    <w:rsid w:val="001E715E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3C8F"/>
    <w:rsid w:val="00220D00"/>
    <w:rsid w:val="0022114C"/>
    <w:rsid w:val="002240A4"/>
    <w:rsid w:val="00224E8B"/>
    <w:rsid w:val="002275BB"/>
    <w:rsid w:val="00227C84"/>
    <w:rsid w:val="00231D48"/>
    <w:rsid w:val="002327DE"/>
    <w:rsid w:val="00233DB0"/>
    <w:rsid w:val="0023640A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5CDE"/>
    <w:rsid w:val="00266A09"/>
    <w:rsid w:val="0026752A"/>
    <w:rsid w:val="002722CF"/>
    <w:rsid w:val="002729A6"/>
    <w:rsid w:val="00273206"/>
    <w:rsid w:val="00275962"/>
    <w:rsid w:val="00276385"/>
    <w:rsid w:val="002773E5"/>
    <w:rsid w:val="002822D8"/>
    <w:rsid w:val="00283A03"/>
    <w:rsid w:val="002918F4"/>
    <w:rsid w:val="00291964"/>
    <w:rsid w:val="002944F5"/>
    <w:rsid w:val="0029469F"/>
    <w:rsid w:val="002A0C5A"/>
    <w:rsid w:val="002A1E0B"/>
    <w:rsid w:val="002A3DDC"/>
    <w:rsid w:val="002A3F62"/>
    <w:rsid w:val="002A509D"/>
    <w:rsid w:val="002A7222"/>
    <w:rsid w:val="002B1ACE"/>
    <w:rsid w:val="002B1E37"/>
    <w:rsid w:val="002B232E"/>
    <w:rsid w:val="002B47C1"/>
    <w:rsid w:val="002B6425"/>
    <w:rsid w:val="002C436D"/>
    <w:rsid w:val="002C5B19"/>
    <w:rsid w:val="002C5D42"/>
    <w:rsid w:val="002C6098"/>
    <w:rsid w:val="002C71F6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3E2C"/>
    <w:rsid w:val="002F402F"/>
    <w:rsid w:val="002F444F"/>
    <w:rsid w:val="002F5C3E"/>
    <w:rsid w:val="00304284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059"/>
    <w:rsid w:val="00342AB6"/>
    <w:rsid w:val="00342F0B"/>
    <w:rsid w:val="00344C8A"/>
    <w:rsid w:val="00345E71"/>
    <w:rsid w:val="0035009B"/>
    <w:rsid w:val="00350878"/>
    <w:rsid w:val="00353113"/>
    <w:rsid w:val="003546AE"/>
    <w:rsid w:val="00355671"/>
    <w:rsid w:val="00356B97"/>
    <w:rsid w:val="00362210"/>
    <w:rsid w:val="00365479"/>
    <w:rsid w:val="00365F3D"/>
    <w:rsid w:val="003704C4"/>
    <w:rsid w:val="003723D2"/>
    <w:rsid w:val="003756BB"/>
    <w:rsid w:val="00375C6E"/>
    <w:rsid w:val="00384A4A"/>
    <w:rsid w:val="003868DE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1DE8"/>
    <w:rsid w:val="003C3209"/>
    <w:rsid w:val="003C60EA"/>
    <w:rsid w:val="003D115B"/>
    <w:rsid w:val="003D189A"/>
    <w:rsid w:val="003D6AF7"/>
    <w:rsid w:val="003D7C2D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07886"/>
    <w:rsid w:val="004148FF"/>
    <w:rsid w:val="00415396"/>
    <w:rsid w:val="0041736B"/>
    <w:rsid w:val="00426764"/>
    <w:rsid w:val="004319B3"/>
    <w:rsid w:val="00432895"/>
    <w:rsid w:val="00432A8A"/>
    <w:rsid w:val="004332E1"/>
    <w:rsid w:val="004350EA"/>
    <w:rsid w:val="00435274"/>
    <w:rsid w:val="004370A8"/>
    <w:rsid w:val="004377ED"/>
    <w:rsid w:val="004407F5"/>
    <w:rsid w:val="00441BA1"/>
    <w:rsid w:val="00443378"/>
    <w:rsid w:val="0044450A"/>
    <w:rsid w:val="00451A3D"/>
    <w:rsid w:val="00454579"/>
    <w:rsid w:val="0045476B"/>
    <w:rsid w:val="00455A11"/>
    <w:rsid w:val="00455FF8"/>
    <w:rsid w:val="0045623C"/>
    <w:rsid w:val="00457D5C"/>
    <w:rsid w:val="00465DE8"/>
    <w:rsid w:val="004663BE"/>
    <w:rsid w:val="0046785C"/>
    <w:rsid w:val="004721EA"/>
    <w:rsid w:val="00472C18"/>
    <w:rsid w:val="00476679"/>
    <w:rsid w:val="004818DE"/>
    <w:rsid w:val="00481AEA"/>
    <w:rsid w:val="00481F57"/>
    <w:rsid w:val="004851F0"/>
    <w:rsid w:val="00487470"/>
    <w:rsid w:val="004903AC"/>
    <w:rsid w:val="00491E2B"/>
    <w:rsid w:val="00494EC8"/>
    <w:rsid w:val="00496E31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49E2"/>
    <w:rsid w:val="004B5E9D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D755E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5CDD"/>
    <w:rsid w:val="00505D9F"/>
    <w:rsid w:val="00510037"/>
    <w:rsid w:val="005105F8"/>
    <w:rsid w:val="0051311B"/>
    <w:rsid w:val="00515701"/>
    <w:rsid w:val="00516E07"/>
    <w:rsid w:val="00520800"/>
    <w:rsid w:val="00520BB0"/>
    <w:rsid w:val="005212BD"/>
    <w:rsid w:val="00527BC3"/>
    <w:rsid w:val="0053008B"/>
    <w:rsid w:val="00530BDF"/>
    <w:rsid w:val="00530C53"/>
    <w:rsid w:val="0053144C"/>
    <w:rsid w:val="005317D8"/>
    <w:rsid w:val="00531F1D"/>
    <w:rsid w:val="00535BF0"/>
    <w:rsid w:val="00540B62"/>
    <w:rsid w:val="00540D66"/>
    <w:rsid w:val="005420AB"/>
    <w:rsid w:val="00543610"/>
    <w:rsid w:val="00546D2A"/>
    <w:rsid w:val="00551719"/>
    <w:rsid w:val="00551B11"/>
    <w:rsid w:val="00554F67"/>
    <w:rsid w:val="00556546"/>
    <w:rsid w:val="00557FF3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289"/>
    <w:rsid w:val="0059364C"/>
    <w:rsid w:val="005940C7"/>
    <w:rsid w:val="005957D1"/>
    <w:rsid w:val="00595D44"/>
    <w:rsid w:val="0059704C"/>
    <w:rsid w:val="00597DCA"/>
    <w:rsid w:val="005A07BC"/>
    <w:rsid w:val="005A0AE1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267A"/>
    <w:rsid w:val="005C71FF"/>
    <w:rsid w:val="005C751C"/>
    <w:rsid w:val="005D008E"/>
    <w:rsid w:val="005D0AF1"/>
    <w:rsid w:val="005D20FD"/>
    <w:rsid w:val="005D3F85"/>
    <w:rsid w:val="005D5D3B"/>
    <w:rsid w:val="005D611C"/>
    <w:rsid w:val="005D636A"/>
    <w:rsid w:val="005E0229"/>
    <w:rsid w:val="005E2DBB"/>
    <w:rsid w:val="005E6D58"/>
    <w:rsid w:val="005F4E2D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145CF"/>
    <w:rsid w:val="0061608F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43166"/>
    <w:rsid w:val="006502B0"/>
    <w:rsid w:val="00650323"/>
    <w:rsid w:val="00650972"/>
    <w:rsid w:val="00650FC1"/>
    <w:rsid w:val="00651139"/>
    <w:rsid w:val="006554F5"/>
    <w:rsid w:val="00655C33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676"/>
    <w:rsid w:val="00677C47"/>
    <w:rsid w:val="00677DE5"/>
    <w:rsid w:val="006820B8"/>
    <w:rsid w:val="00682C43"/>
    <w:rsid w:val="0068363A"/>
    <w:rsid w:val="00685BDD"/>
    <w:rsid w:val="00686168"/>
    <w:rsid w:val="00687CCF"/>
    <w:rsid w:val="00691537"/>
    <w:rsid w:val="00692F8D"/>
    <w:rsid w:val="00695DF6"/>
    <w:rsid w:val="006969FA"/>
    <w:rsid w:val="00697187"/>
    <w:rsid w:val="006A284E"/>
    <w:rsid w:val="006A49F4"/>
    <w:rsid w:val="006A528D"/>
    <w:rsid w:val="006A7C67"/>
    <w:rsid w:val="006B11F7"/>
    <w:rsid w:val="006B41D0"/>
    <w:rsid w:val="006B63C3"/>
    <w:rsid w:val="006B6903"/>
    <w:rsid w:val="006C063C"/>
    <w:rsid w:val="006C0EA3"/>
    <w:rsid w:val="006C246B"/>
    <w:rsid w:val="006C42AD"/>
    <w:rsid w:val="006D1ACC"/>
    <w:rsid w:val="006D21F9"/>
    <w:rsid w:val="006D2381"/>
    <w:rsid w:val="006D27E3"/>
    <w:rsid w:val="006D358D"/>
    <w:rsid w:val="006D7574"/>
    <w:rsid w:val="006D7EF8"/>
    <w:rsid w:val="006E036B"/>
    <w:rsid w:val="006E0486"/>
    <w:rsid w:val="006E07FD"/>
    <w:rsid w:val="006E1BDB"/>
    <w:rsid w:val="006E2FCD"/>
    <w:rsid w:val="006E4B7B"/>
    <w:rsid w:val="006E6B7D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3197B"/>
    <w:rsid w:val="00731C6D"/>
    <w:rsid w:val="00734CB0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2DC5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B51"/>
    <w:rsid w:val="00793E5E"/>
    <w:rsid w:val="007A00E1"/>
    <w:rsid w:val="007A0513"/>
    <w:rsid w:val="007A0A7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511C"/>
    <w:rsid w:val="008066C5"/>
    <w:rsid w:val="008124EE"/>
    <w:rsid w:val="008147BD"/>
    <w:rsid w:val="00816177"/>
    <w:rsid w:val="0081790D"/>
    <w:rsid w:val="00820C88"/>
    <w:rsid w:val="008222DC"/>
    <w:rsid w:val="008232BA"/>
    <w:rsid w:val="00832CCA"/>
    <w:rsid w:val="00834870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875C3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5EB9"/>
    <w:rsid w:val="008A76E0"/>
    <w:rsid w:val="008B1037"/>
    <w:rsid w:val="008B4069"/>
    <w:rsid w:val="008B4B21"/>
    <w:rsid w:val="008B7ECA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26D0F"/>
    <w:rsid w:val="00933BB4"/>
    <w:rsid w:val="0093438D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A7A"/>
    <w:rsid w:val="00961CA3"/>
    <w:rsid w:val="00965001"/>
    <w:rsid w:val="009651B9"/>
    <w:rsid w:val="0096736F"/>
    <w:rsid w:val="00967ABE"/>
    <w:rsid w:val="0097370D"/>
    <w:rsid w:val="0097544B"/>
    <w:rsid w:val="00975931"/>
    <w:rsid w:val="009808BF"/>
    <w:rsid w:val="00982A13"/>
    <w:rsid w:val="00982AAD"/>
    <w:rsid w:val="009835B2"/>
    <w:rsid w:val="0098381C"/>
    <w:rsid w:val="00991446"/>
    <w:rsid w:val="00992197"/>
    <w:rsid w:val="00992214"/>
    <w:rsid w:val="009924C0"/>
    <w:rsid w:val="00993EE4"/>
    <w:rsid w:val="00995B5F"/>
    <w:rsid w:val="00997ACD"/>
    <w:rsid w:val="009A1EA8"/>
    <w:rsid w:val="009A7882"/>
    <w:rsid w:val="009A7B05"/>
    <w:rsid w:val="009B2386"/>
    <w:rsid w:val="009B2E59"/>
    <w:rsid w:val="009B4FE2"/>
    <w:rsid w:val="009B5DF1"/>
    <w:rsid w:val="009B6735"/>
    <w:rsid w:val="009B7064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4680"/>
    <w:rsid w:val="00A350A4"/>
    <w:rsid w:val="00A355BE"/>
    <w:rsid w:val="00A35BEA"/>
    <w:rsid w:val="00A428D1"/>
    <w:rsid w:val="00A43BE8"/>
    <w:rsid w:val="00A477A9"/>
    <w:rsid w:val="00A54DDC"/>
    <w:rsid w:val="00A54F92"/>
    <w:rsid w:val="00A55EF3"/>
    <w:rsid w:val="00A55F70"/>
    <w:rsid w:val="00A572BD"/>
    <w:rsid w:val="00A6193C"/>
    <w:rsid w:val="00A62FD7"/>
    <w:rsid w:val="00A652E1"/>
    <w:rsid w:val="00A65C87"/>
    <w:rsid w:val="00A67899"/>
    <w:rsid w:val="00A67B18"/>
    <w:rsid w:val="00A70EEE"/>
    <w:rsid w:val="00A7223C"/>
    <w:rsid w:val="00A75DDF"/>
    <w:rsid w:val="00A76EBA"/>
    <w:rsid w:val="00A77A80"/>
    <w:rsid w:val="00A82A1D"/>
    <w:rsid w:val="00A84661"/>
    <w:rsid w:val="00A851F6"/>
    <w:rsid w:val="00A90265"/>
    <w:rsid w:val="00A9048C"/>
    <w:rsid w:val="00A9188D"/>
    <w:rsid w:val="00A92EA5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A7C66"/>
    <w:rsid w:val="00AB0D67"/>
    <w:rsid w:val="00AC0480"/>
    <w:rsid w:val="00AC2C2E"/>
    <w:rsid w:val="00AC4336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4B4F"/>
    <w:rsid w:val="00AE61FE"/>
    <w:rsid w:val="00AF1A45"/>
    <w:rsid w:val="00AF1B87"/>
    <w:rsid w:val="00AF2F9C"/>
    <w:rsid w:val="00AF4CBD"/>
    <w:rsid w:val="00AF5A41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2F39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4964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80644"/>
    <w:rsid w:val="00B80748"/>
    <w:rsid w:val="00B808F8"/>
    <w:rsid w:val="00B8325F"/>
    <w:rsid w:val="00B836D9"/>
    <w:rsid w:val="00B838E2"/>
    <w:rsid w:val="00B84057"/>
    <w:rsid w:val="00B86E37"/>
    <w:rsid w:val="00B9213D"/>
    <w:rsid w:val="00B94186"/>
    <w:rsid w:val="00B94E8A"/>
    <w:rsid w:val="00B95119"/>
    <w:rsid w:val="00B97E09"/>
    <w:rsid w:val="00BA08F2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13F"/>
    <w:rsid w:val="00BC3EDF"/>
    <w:rsid w:val="00BC5122"/>
    <w:rsid w:val="00BC61E0"/>
    <w:rsid w:val="00BC6C82"/>
    <w:rsid w:val="00BC7C93"/>
    <w:rsid w:val="00BD1347"/>
    <w:rsid w:val="00BD174D"/>
    <w:rsid w:val="00BE1537"/>
    <w:rsid w:val="00BE3256"/>
    <w:rsid w:val="00BE4879"/>
    <w:rsid w:val="00BE4A83"/>
    <w:rsid w:val="00BF3E5D"/>
    <w:rsid w:val="00BF4679"/>
    <w:rsid w:val="00BF4815"/>
    <w:rsid w:val="00C00E60"/>
    <w:rsid w:val="00C01105"/>
    <w:rsid w:val="00C047B2"/>
    <w:rsid w:val="00C065E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38E9"/>
    <w:rsid w:val="00C2432E"/>
    <w:rsid w:val="00C247AB"/>
    <w:rsid w:val="00C24AB7"/>
    <w:rsid w:val="00C35DAC"/>
    <w:rsid w:val="00C372B5"/>
    <w:rsid w:val="00C37417"/>
    <w:rsid w:val="00C3753D"/>
    <w:rsid w:val="00C375FF"/>
    <w:rsid w:val="00C37D5B"/>
    <w:rsid w:val="00C446EF"/>
    <w:rsid w:val="00C45656"/>
    <w:rsid w:val="00C47CB3"/>
    <w:rsid w:val="00C50C14"/>
    <w:rsid w:val="00C52E2F"/>
    <w:rsid w:val="00C531BB"/>
    <w:rsid w:val="00C560D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18E3"/>
    <w:rsid w:val="00C92AD5"/>
    <w:rsid w:val="00C92CF7"/>
    <w:rsid w:val="00C95825"/>
    <w:rsid w:val="00C97F99"/>
    <w:rsid w:val="00CA05C3"/>
    <w:rsid w:val="00CA05D5"/>
    <w:rsid w:val="00CA143A"/>
    <w:rsid w:val="00CA1F53"/>
    <w:rsid w:val="00CA58ED"/>
    <w:rsid w:val="00CA6369"/>
    <w:rsid w:val="00CB4C69"/>
    <w:rsid w:val="00CB6F51"/>
    <w:rsid w:val="00CB6F5C"/>
    <w:rsid w:val="00CB784F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E6809"/>
    <w:rsid w:val="00CF0FCD"/>
    <w:rsid w:val="00CF157B"/>
    <w:rsid w:val="00CF4362"/>
    <w:rsid w:val="00CF75E9"/>
    <w:rsid w:val="00D007D7"/>
    <w:rsid w:val="00D012C7"/>
    <w:rsid w:val="00D05C21"/>
    <w:rsid w:val="00D063FC"/>
    <w:rsid w:val="00D06DC1"/>
    <w:rsid w:val="00D076AF"/>
    <w:rsid w:val="00D132AE"/>
    <w:rsid w:val="00D1401A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54BA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1D22"/>
    <w:rsid w:val="00D9392F"/>
    <w:rsid w:val="00D93AED"/>
    <w:rsid w:val="00D95E9C"/>
    <w:rsid w:val="00DA1CD8"/>
    <w:rsid w:val="00DA215F"/>
    <w:rsid w:val="00DA280B"/>
    <w:rsid w:val="00DA3628"/>
    <w:rsid w:val="00DA3C35"/>
    <w:rsid w:val="00DA4AF8"/>
    <w:rsid w:val="00DA65C5"/>
    <w:rsid w:val="00DA6D26"/>
    <w:rsid w:val="00DA6FD2"/>
    <w:rsid w:val="00DB455B"/>
    <w:rsid w:val="00DB4DC6"/>
    <w:rsid w:val="00DB5E9A"/>
    <w:rsid w:val="00DB68CE"/>
    <w:rsid w:val="00DB7C29"/>
    <w:rsid w:val="00DC43AA"/>
    <w:rsid w:val="00DC47B6"/>
    <w:rsid w:val="00DC541D"/>
    <w:rsid w:val="00DC5DE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38D3"/>
    <w:rsid w:val="00DF733B"/>
    <w:rsid w:val="00E00976"/>
    <w:rsid w:val="00E01270"/>
    <w:rsid w:val="00E0236D"/>
    <w:rsid w:val="00E03BF1"/>
    <w:rsid w:val="00E0456C"/>
    <w:rsid w:val="00E04FC9"/>
    <w:rsid w:val="00E050E3"/>
    <w:rsid w:val="00E06100"/>
    <w:rsid w:val="00E1029D"/>
    <w:rsid w:val="00E13623"/>
    <w:rsid w:val="00E13E28"/>
    <w:rsid w:val="00E14579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1E35"/>
    <w:rsid w:val="00E34335"/>
    <w:rsid w:val="00E370B9"/>
    <w:rsid w:val="00E41241"/>
    <w:rsid w:val="00E47C32"/>
    <w:rsid w:val="00E47E91"/>
    <w:rsid w:val="00E502DF"/>
    <w:rsid w:val="00E507F1"/>
    <w:rsid w:val="00E522D6"/>
    <w:rsid w:val="00E5365D"/>
    <w:rsid w:val="00E558BB"/>
    <w:rsid w:val="00E56242"/>
    <w:rsid w:val="00E60872"/>
    <w:rsid w:val="00E62478"/>
    <w:rsid w:val="00E62C99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4B4"/>
    <w:rsid w:val="00EA5552"/>
    <w:rsid w:val="00EA709F"/>
    <w:rsid w:val="00EA740F"/>
    <w:rsid w:val="00EA79E9"/>
    <w:rsid w:val="00EB17D4"/>
    <w:rsid w:val="00EB2F14"/>
    <w:rsid w:val="00EB2F53"/>
    <w:rsid w:val="00EB5763"/>
    <w:rsid w:val="00EB627C"/>
    <w:rsid w:val="00EB7C9A"/>
    <w:rsid w:val="00EC377B"/>
    <w:rsid w:val="00EC39E4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46C"/>
    <w:rsid w:val="00EE2805"/>
    <w:rsid w:val="00EE355D"/>
    <w:rsid w:val="00EE4C6B"/>
    <w:rsid w:val="00EF232B"/>
    <w:rsid w:val="00EF411F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1F5B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36B49"/>
    <w:rsid w:val="00F407AE"/>
    <w:rsid w:val="00F4482D"/>
    <w:rsid w:val="00F44C92"/>
    <w:rsid w:val="00F50982"/>
    <w:rsid w:val="00F51B65"/>
    <w:rsid w:val="00F52245"/>
    <w:rsid w:val="00F54882"/>
    <w:rsid w:val="00F55C4F"/>
    <w:rsid w:val="00F55F77"/>
    <w:rsid w:val="00F57D8A"/>
    <w:rsid w:val="00F601C1"/>
    <w:rsid w:val="00F61CB4"/>
    <w:rsid w:val="00F64DDE"/>
    <w:rsid w:val="00F66A1A"/>
    <w:rsid w:val="00F66F4A"/>
    <w:rsid w:val="00F6766C"/>
    <w:rsid w:val="00F6782E"/>
    <w:rsid w:val="00F70E35"/>
    <w:rsid w:val="00F726A9"/>
    <w:rsid w:val="00F77EC5"/>
    <w:rsid w:val="00F86A88"/>
    <w:rsid w:val="00F870B4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0ADE"/>
    <w:rsid w:val="00FD1D9B"/>
    <w:rsid w:val="00FD54DA"/>
    <w:rsid w:val="00FD7843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EB1634"/>
  <w15:docId w15:val="{295CC35E-72F6-41C3-B558-E34C7E29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  <w:style w:type="paragraph" w:customStyle="1" w:styleId="15">
    <w:name w:val="大1."/>
    <w:basedOn w:val="a"/>
    <w:rsid w:val="00593289"/>
    <w:pPr>
      <w:widowControl w:val="0"/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</w:pPr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46309-5584-4CDA-BCF3-61BF9220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cp:lastModifiedBy>LCH</cp:lastModifiedBy>
  <cp:revision>6</cp:revision>
  <cp:lastPrinted>2017-02-13T07:05:00Z</cp:lastPrinted>
  <dcterms:created xsi:type="dcterms:W3CDTF">2023-01-03T01:40:00Z</dcterms:created>
  <dcterms:modified xsi:type="dcterms:W3CDTF">2023-01-03T01:46:00Z</dcterms:modified>
</cp:coreProperties>
</file>