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959D9" w14:textId="2E270717" w:rsidR="007615D7" w:rsidRPr="00F068EF" w:rsidRDefault="007615D7" w:rsidP="009F2C72">
      <w:pPr>
        <w:spacing w:line="320" w:lineRule="exact"/>
        <w:ind w:left="-57" w:rightChars="-16" w:right="-38"/>
        <w:jc w:val="center"/>
        <w:rPr>
          <w:rFonts w:eastAsia="標楷體"/>
          <w:b/>
          <w:color w:val="000000"/>
          <w:sz w:val="28"/>
        </w:rPr>
      </w:pPr>
      <w:r w:rsidRPr="00F068EF">
        <w:rPr>
          <w:rFonts w:eastAsia="標楷體"/>
          <w:b/>
          <w:color w:val="000000"/>
          <w:sz w:val="28"/>
        </w:rPr>
        <w:t>國立中興大學校務基金</w:t>
      </w:r>
    </w:p>
    <w:p w14:paraId="7BF8C487" w14:textId="77777777" w:rsidR="007615D7" w:rsidRPr="00F068EF" w:rsidRDefault="007615D7" w:rsidP="009F2C72">
      <w:pPr>
        <w:spacing w:line="320" w:lineRule="exact"/>
        <w:ind w:left="-57"/>
        <w:jc w:val="center"/>
        <w:rPr>
          <w:rFonts w:eastAsia="標楷體"/>
          <w:b/>
          <w:color w:val="000000"/>
          <w:sz w:val="28"/>
        </w:rPr>
      </w:pPr>
      <w:r w:rsidRPr="00F068EF">
        <w:rPr>
          <w:rFonts w:eastAsia="標楷體"/>
          <w:b/>
          <w:color w:val="000000"/>
          <w:sz w:val="28"/>
        </w:rPr>
        <w:t>總</w:t>
      </w:r>
      <w:r w:rsidRPr="00F068EF">
        <w:rPr>
          <w:rFonts w:eastAsia="標楷體"/>
          <w:b/>
          <w:color w:val="000000"/>
          <w:sz w:val="28"/>
        </w:rPr>
        <w:t xml:space="preserve"> </w:t>
      </w:r>
      <w:r w:rsidRPr="00F068EF">
        <w:rPr>
          <w:rFonts w:eastAsia="標楷體"/>
          <w:b/>
          <w:color w:val="000000"/>
          <w:sz w:val="28"/>
        </w:rPr>
        <w:t>說</w:t>
      </w:r>
      <w:r w:rsidRPr="00F068EF">
        <w:rPr>
          <w:rFonts w:eastAsia="標楷體"/>
          <w:b/>
          <w:color w:val="000000"/>
          <w:sz w:val="28"/>
        </w:rPr>
        <w:t xml:space="preserve"> </w:t>
      </w:r>
      <w:r w:rsidRPr="00F068EF">
        <w:rPr>
          <w:rFonts w:eastAsia="標楷體"/>
          <w:b/>
          <w:color w:val="000000"/>
          <w:sz w:val="28"/>
        </w:rPr>
        <w:t>明</w:t>
      </w:r>
    </w:p>
    <w:p w14:paraId="11986210" w14:textId="02D7DDF8" w:rsidR="007615D7" w:rsidRPr="00F068EF" w:rsidRDefault="007615D7" w:rsidP="009F2C72">
      <w:pPr>
        <w:spacing w:line="320" w:lineRule="exact"/>
        <w:ind w:left="-57"/>
        <w:jc w:val="center"/>
        <w:rPr>
          <w:rFonts w:eastAsia="標楷體"/>
          <w:b/>
          <w:color w:val="000000" w:themeColor="text1"/>
          <w:sz w:val="28"/>
        </w:rPr>
      </w:pPr>
      <w:r w:rsidRPr="00F068EF">
        <w:rPr>
          <w:rFonts w:eastAsia="標楷體"/>
          <w:b/>
          <w:color w:val="000000" w:themeColor="text1"/>
          <w:sz w:val="28"/>
        </w:rPr>
        <w:t>中華民國</w:t>
      </w:r>
      <w:r w:rsidR="00C92CF7" w:rsidRPr="00F068EF">
        <w:rPr>
          <w:rFonts w:eastAsia="標楷體"/>
          <w:b/>
          <w:color w:val="000000" w:themeColor="text1"/>
          <w:sz w:val="28"/>
        </w:rPr>
        <w:t>11</w:t>
      </w:r>
      <w:r w:rsidR="004419AE">
        <w:rPr>
          <w:rFonts w:eastAsia="標楷體"/>
          <w:b/>
          <w:color w:val="000000" w:themeColor="text1"/>
          <w:sz w:val="28"/>
        </w:rPr>
        <w:t>3</w:t>
      </w:r>
      <w:r w:rsidRPr="00F068EF">
        <w:rPr>
          <w:rFonts w:eastAsia="標楷體"/>
          <w:b/>
          <w:color w:val="000000" w:themeColor="text1"/>
          <w:sz w:val="28"/>
        </w:rPr>
        <w:t>年度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29"/>
      </w:tblGrid>
      <w:tr w:rsidR="001711B4" w:rsidRPr="00E11375" w14:paraId="71743780" w14:textId="77777777" w:rsidTr="00FD7843">
        <w:trPr>
          <w:trHeight w:val="12025"/>
        </w:trPr>
        <w:tc>
          <w:tcPr>
            <w:tcW w:w="5000" w:type="pct"/>
          </w:tcPr>
          <w:p w14:paraId="57D352EC" w14:textId="77777777" w:rsidR="004419AE" w:rsidRPr="00C3226B" w:rsidRDefault="004419AE" w:rsidP="004419AE">
            <w:pPr>
              <w:numPr>
                <w:ilvl w:val="0"/>
                <w:numId w:val="1"/>
              </w:numPr>
              <w:spacing w:beforeLines="50" w:before="120" w:line="320" w:lineRule="atLeast"/>
              <w:rPr>
                <w:rFonts w:eastAsia="標楷體"/>
                <w:b/>
                <w:color w:val="000000"/>
                <w:sz w:val="28"/>
                <w:szCs w:val="28"/>
              </w:rPr>
            </w:pPr>
            <w:r w:rsidRPr="00C3226B">
              <w:rPr>
                <w:rFonts w:eastAsia="標楷體"/>
                <w:b/>
                <w:color w:val="000000"/>
                <w:sz w:val="28"/>
                <w:szCs w:val="28"/>
              </w:rPr>
              <w:t>業務計畫實施績效</w:t>
            </w:r>
          </w:p>
          <w:p w14:paraId="6B42CCE2" w14:textId="77777777" w:rsidR="004419AE" w:rsidRPr="00C3226B" w:rsidRDefault="004419AE" w:rsidP="004419AE">
            <w:pPr>
              <w:pStyle w:val="af7"/>
              <w:numPr>
                <w:ilvl w:val="0"/>
                <w:numId w:val="2"/>
              </w:numPr>
              <w:spacing w:beforeLines="50" w:before="120" w:line="320" w:lineRule="atLeast"/>
              <w:ind w:leftChars="0" w:left="821" w:hanging="821"/>
              <w:rPr>
                <w:rFonts w:ascii="Times New Roman" w:eastAsia="標楷體" w:hAnsi="Times New Roman"/>
                <w:b/>
                <w:color w:val="000000"/>
                <w:sz w:val="26"/>
                <w:szCs w:val="26"/>
              </w:rPr>
            </w:pPr>
            <w:r w:rsidRPr="00C3226B">
              <w:rPr>
                <w:rFonts w:ascii="Times New Roman" w:eastAsia="標楷體" w:hAnsi="Times New Roman"/>
                <w:b/>
                <w:color w:val="000000"/>
                <w:sz w:val="26"/>
                <w:szCs w:val="26"/>
              </w:rPr>
              <w:t>研究發展業務之提升</w:t>
            </w:r>
          </w:p>
          <w:p w14:paraId="7CBAE4A5"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rPr>
            </w:pPr>
            <w:r w:rsidRPr="00C3226B">
              <w:rPr>
                <w:rFonts w:ascii="Times New Roman" w:eastAsia="標楷體" w:hAnsi="Times New Roman"/>
                <w:b/>
              </w:rPr>
              <w:t>執行教育部補助高等教育深耕計畫成效獲肯定</w:t>
            </w:r>
          </w:p>
          <w:p w14:paraId="28E29989" w14:textId="3BDCAD8D" w:rsidR="004419AE" w:rsidRPr="000C0169" w:rsidRDefault="00F947DD" w:rsidP="004419AE">
            <w:pPr>
              <w:spacing w:beforeLines="50" w:before="120" w:line="360" w:lineRule="exact"/>
              <w:ind w:left="963" w:rightChars="42" w:right="101" w:firstLineChars="177" w:firstLine="425"/>
              <w:rPr>
                <w:rFonts w:eastAsia="標楷體"/>
              </w:rPr>
            </w:pPr>
            <w:r>
              <w:rPr>
                <w:rFonts w:eastAsia="標楷體" w:hint="eastAsia"/>
              </w:rPr>
              <w:t>本校</w:t>
            </w:r>
            <w:r w:rsidR="004419AE" w:rsidRPr="000C0169">
              <w:rPr>
                <w:rFonts w:eastAsia="標楷體" w:hint="eastAsia"/>
              </w:rPr>
              <w:t>歷史悠久將邁入第</w:t>
            </w:r>
            <w:r w:rsidR="004419AE" w:rsidRPr="000C0169">
              <w:rPr>
                <w:rFonts w:eastAsia="標楷體" w:hint="eastAsia"/>
              </w:rPr>
              <w:t>106</w:t>
            </w:r>
            <w:r w:rsidR="004419AE" w:rsidRPr="000C0169">
              <w:rPr>
                <w:rFonts w:eastAsia="標楷體" w:hint="eastAsia"/>
              </w:rPr>
              <w:t>年，</w:t>
            </w:r>
            <w:r>
              <w:rPr>
                <w:rFonts w:eastAsia="標楷體" w:hint="eastAsia"/>
              </w:rPr>
              <w:t>自</w:t>
            </w:r>
            <w:r w:rsidRPr="000C0169">
              <w:rPr>
                <w:rFonts w:eastAsia="標楷體" w:hint="eastAsia"/>
              </w:rPr>
              <w:t>執行</w:t>
            </w:r>
            <w:r>
              <w:rPr>
                <w:rFonts w:eastAsia="標楷體" w:hint="eastAsia"/>
              </w:rPr>
              <w:t>第一期</w:t>
            </w:r>
            <w:r w:rsidR="004419AE" w:rsidRPr="000C0169">
              <w:rPr>
                <w:rFonts w:eastAsia="標楷體" w:hint="eastAsia"/>
              </w:rPr>
              <w:t>「高等教育深耕計畫」</w:t>
            </w:r>
            <w:r w:rsidRPr="00953166">
              <w:rPr>
                <w:rFonts w:eastAsia="標楷體"/>
              </w:rPr>
              <w:t>(107-111</w:t>
            </w:r>
            <w:r w:rsidRPr="00953166">
              <w:rPr>
                <w:rFonts w:eastAsia="標楷體"/>
              </w:rPr>
              <w:t>年</w:t>
            </w:r>
            <w:r w:rsidRPr="00953166">
              <w:rPr>
                <w:rFonts w:eastAsia="標楷體"/>
              </w:rPr>
              <w:t>)</w:t>
            </w:r>
            <w:r w:rsidR="004419AE" w:rsidRPr="000C0169">
              <w:rPr>
                <w:rFonts w:eastAsia="標楷體" w:hint="eastAsia"/>
              </w:rPr>
              <w:t>，連年成效績優，逐年獲教育部增額補助，累計</w:t>
            </w:r>
            <w:r w:rsidR="004419AE" w:rsidRPr="000C0169">
              <w:rPr>
                <w:rFonts w:eastAsia="標楷體" w:hint="eastAsia"/>
              </w:rPr>
              <w:t>5</w:t>
            </w:r>
            <w:r w:rsidR="004419AE" w:rsidRPr="000C0169">
              <w:rPr>
                <w:rFonts w:eastAsia="標楷體" w:hint="eastAsia"/>
              </w:rPr>
              <w:t>年共獲</w:t>
            </w:r>
            <w:r w:rsidR="004419AE" w:rsidRPr="000C0169">
              <w:rPr>
                <w:rFonts w:eastAsia="標楷體" w:hint="eastAsia"/>
              </w:rPr>
              <w:t>20.6</w:t>
            </w:r>
            <w:r w:rsidR="004419AE" w:rsidRPr="000C0169">
              <w:rPr>
                <w:rFonts w:eastAsia="標楷體" w:hint="eastAsia"/>
              </w:rPr>
              <w:t>億餘元。透過執行本計畫，在農生領域已有</w:t>
            </w:r>
            <w:r w:rsidR="004419AE" w:rsidRPr="000C0169">
              <w:rPr>
                <w:rFonts w:eastAsia="標楷體" w:hint="eastAsia"/>
              </w:rPr>
              <w:t>8</w:t>
            </w:r>
            <w:r w:rsidR="004419AE" w:rsidRPr="000C0169">
              <w:rPr>
                <w:rFonts w:eastAsia="標楷體" w:hint="eastAsia"/>
              </w:rPr>
              <w:t>位教師及校友獲選為中央研究院院士，全國第一</w:t>
            </w:r>
            <w:r>
              <w:rPr>
                <w:rFonts w:eastAsia="標楷體" w:hint="eastAsia"/>
              </w:rPr>
              <w:t>，</w:t>
            </w:r>
            <w:r w:rsidR="004419AE" w:rsidRPr="000C0169">
              <w:rPr>
                <w:rFonts w:eastAsia="標楷體" w:hint="eastAsia"/>
              </w:rPr>
              <w:t>並延攬臺灣首位農業領域玉山學者及玉山青年學者，全國農生領域獨佔鰲頭。在農生領域帶動下，已成為具特色之研究型綜合大學。第二期「高等教育深耕計畫」</w:t>
            </w:r>
            <w:r w:rsidR="004419AE" w:rsidRPr="000C0169">
              <w:rPr>
                <w:rFonts w:eastAsia="標楷體" w:hint="eastAsia"/>
              </w:rPr>
              <w:t>(112-116</w:t>
            </w:r>
            <w:r w:rsidR="004419AE" w:rsidRPr="000C0169">
              <w:rPr>
                <w:rFonts w:eastAsia="標楷體" w:hint="eastAsia"/>
              </w:rPr>
              <w:t>年</w:t>
            </w:r>
            <w:r w:rsidR="004419AE" w:rsidRPr="000C0169">
              <w:rPr>
                <w:rFonts w:eastAsia="標楷體" w:hint="eastAsia"/>
              </w:rPr>
              <w:t>)</w:t>
            </w:r>
            <w:r w:rsidR="004419AE" w:rsidRPr="000C0169">
              <w:rPr>
                <w:rFonts w:eastAsia="標楷體" w:hint="eastAsia"/>
              </w:rPr>
              <w:t>，持續發揮學校優勢特色，</w:t>
            </w:r>
            <w:r w:rsidR="004419AE" w:rsidRPr="000C0169">
              <w:rPr>
                <w:rFonts w:eastAsia="標楷體" w:hint="eastAsia"/>
              </w:rPr>
              <w:t>112</w:t>
            </w:r>
            <w:r w:rsidR="004419AE" w:rsidRPr="000C0169">
              <w:rPr>
                <w:rFonts w:eastAsia="標楷體" w:hint="eastAsia"/>
              </w:rPr>
              <w:t>年獲</w:t>
            </w:r>
            <w:r w:rsidR="004419AE" w:rsidRPr="000C0169">
              <w:rPr>
                <w:rFonts w:eastAsia="標楷體" w:hint="eastAsia"/>
              </w:rPr>
              <w:t>4</w:t>
            </w:r>
            <w:r w:rsidR="004419AE" w:rsidRPr="000C0169">
              <w:rPr>
                <w:rFonts w:eastAsia="標楷體" w:hint="eastAsia"/>
              </w:rPr>
              <w:t>億</w:t>
            </w:r>
            <w:r w:rsidR="004419AE" w:rsidRPr="000C0169">
              <w:rPr>
                <w:rFonts w:eastAsia="標楷體" w:hint="eastAsia"/>
              </w:rPr>
              <w:t>5,019</w:t>
            </w:r>
            <w:r w:rsidR="004419AE" w:rsidRPr="000C0169">
              <w:rPr>
                <w:rFonts w:eastAsia="標楷體" w:hint="eastAsia"/>
              </w:rPr>
              <w:t>萬</w:t>
            </w:r>
            <w:r w:rsidR="004419AE" w:rsidRPr="000C0169">
              <w:rPr>
                <w:rFonts w:eastAsia="標楷體" w:hint="eastAsia"/>
              </w:rPr>
              <w:t>7,237</w:t>
            </w:r>
            <w:r w:rsidR="004419AE" w:rsidRPr="000C0169">
              <w:rPr>
                <w:rFonts w:eastAsia="標楷體" w:hint="eastAsia"/>
              </w:rPr>
              <w:t>元補助，</w:t>
            </w:r>
            <w:r w:rsidR="004419AE" w:rsidRPr="000C0169">
              <w:rPr>
                <w:rFonts w:eastAsia="標楷體" w:hint="eastAsia"/>
              </w:rPr>
              <w:t>113</w:t>
            </w:r>
            <w:r w:rsidR="004419AE" w:rsidRPr="000C0169">
              <w:rPr>
                <w:rFonts w:eastAsia="標楷體" w:hint="eastAsia"/>
              </w:rPr>
              <w:t>年獲</w:t>
            </w:r>
            <w:r w:rsidR="004419AE" w:rsidRPr="000C0169">
              <w:rPr>
                <w:rFonts w:eastAsia="標楷體" w:hint="eastAsia"/>
              </w:rPr>
              <w:t>4</w:t>
            </w:r>
            <w:r w:rsidR="004419AE" w:rsidRPr="000C0169">
              <w:rPr>
                <w:rFonts w:eastAsia="標楷體" w:hint="eastAsia"/>
              </w:rPr>
              <w:t>億</w:t>
            </w:r>
            <w:r w:rsidR="004419AE" w:rsidRPr="000C0169">
              <w:rPr>
                <w:rFonts w:eastAsia="標楷體" w:hint="eastAsia"/>
              </w:rPr>
              <w:t>6,078</w:t>
            </w:r>
            <w:r w:rsidR="004419AE" w:rsidRPr="000C0169">
              <w:rPr>
                <w:rFonts w:eastAsia="標楷體" w:hint="eastAsia"/>
              </w:rPr>
              <w:t>萬</w:t>
            </w:r>
            <w:r w:rsidR="004419AE" w:rsidRPr="000C0169">
              <w:rPr>
                <w:rFonts w:eastAsia="標楷體" w:hint="eastAsia"/>
              </w:rPr>
              <w:t>7,637</w:t>
            </w:r>
            <w:r w:rsidR="004419AE" w:rsidRPr="000C0169">
              <w:rPr>
                <w:rFonts w:eastAsia="標楷體" w:hint="eastAsia"/>
              </w:rPr>
              <w:t>元，補助金額持續成長，穩居第五。</w:t>
            </w:r>
          </w:p>
          <w:p w14:paraId="34427361" w14:textId="77777777" w:rsidR="00F947DD" w:rsidRDefault="004419AE" w:rsidP="004419AE">
            <w:pPr>
              <w:spacing w:beforeLines="50" w:before="120" w:line="360" w:lineRule="exact"/>
              <w:ind w:left="963" w:rightChars="42" w:right="101" w:firstLineChars="177" w:firstLine="425"/>
              <w:rPr>
                <w:rFonts w:eastAsia="標楷體"/>
              </w:rPr>
            </w:pPr>
            <w:r w:rsidRPr="000C0169">
              <w:rPr>
                <w:rFonts w:eastAsia="標楷體" w:hint="eastAsia"/>
              </w:rPr>
              <w:t>第二期「高等教育深耕計畫」分為兩部分，第一部分主冊計畫，針對資訊科技與人文關懷、跨領域、自主學習、國際移動、社會參與、問題解決等</w:t>
            </w:r>
            <w:r w:rsidRPr="000C0169">
              <w:rPr>
                <w:rFonts w:eastAsia="標楷體" w:hint="eastAsia"/>
              </w:rPr>
              <w:t>6</w:t>
            </w:r>
            <w:r w:rsidRPr="000C0169">
              <w:rPr>
                <w:rFonts w:eastAsia="標楷體" w:hint="eastAsia"/>
              </w:rPr>
              <w:t>項關鍵能力，提升學習動機，建立學生國際觀與產業思維，完善就業能力。持續強化教師支持機制，滾動調整獎勵辦法，鼓勵教師提升教學創新與研究能量，參與產學合作與社會責任。配合各項重要政策，聚焦本校農食生技、智慧製造、醫療照護、綠能減碳及資安卓越等五大優勢特色領域，於「教學創新精進」、「善盡社會責任」、「產學合作連結」、「提升高教公共性」、「專章</w:t>
            </w:r>
            <w:r w:rsidRPr="000C0169">
              <w:rPr>
                <w:rFonts w:eastAsia="標楷體" w:hint="eastAsia"/>
              </w:rPr>
              <w:t>-</w:t>
            </w:r>
            <w:r w:rsidRPr="000C0169">
              <w:rPr>
                <w:rFonts w:eastAsia="標楷體" w:hint="eastAsia"/>
              </w:rPr>
              <w:t>國際化行政支持系統」及「國際重點領域」等六大面向提出改善現狀之整體規劃及發展方向，以其成就「世界級頂尖研究型綜合大學」之願景。</w:t>
            </w:r>
          </w:p>
          <w:p w14:paraId="1828DF89" w14:textId="7CA3D57F" w:rsidR="004419AE" w:rsidRPr="00C3226B" w:rsidRDefault="004419AE" w:rsidP="004419AE">
            <w:pPr>
              <w:spacing w:beforeLines="50" w:before="120" w:line="360" w:lineRule="exact"/>
              <w:ind w:left="963" w:rightChars="42" w:right="101" w:firstLineChars="177" w:firstLine="425"/>
              <w:rPr>
                <w:rFonts w:eastAsia="標楷體"/>
              </w:rPr>
            </w:pPr>
            <w:r w:rsidRPr="000C0169">
              <w:rPr>
                <w:rFonts w:eastAsia="標楷體" w:hint="eastAsia"/>
              </w:rPr>
              <w:t>本校在第二期高等教育深耕計畫，亦獲得第二部分</w:t>
            </w:r>
            <w:r w:rsidRPr="000C0169">
              <w:rPr>
                <w:rFonts w:eastAsia="標楷體" w:hint="eastAsia"/>
              </w:rPr>
              <w:t>-</w:t>
            </w:r>
            <w:r w:rsidRPr="000C0169">
              <w:rPr>
                <w:rFonts w:eastAsia="標楷體" w:hint="eastAsia"/>
              </w:rPr>
              <w:t>特色領域研究中心計畫</w:t>
            </w:r>
            <w:r w:rsidRPr="000C0169">
              <w:rPr>
                <w:rFonts w:eastAsia="標楷體" w:hint="eastAsia"/>
              </w:rPr>
              <w:t>4</w:t>
            </w:r>
            <w:r w:rsidRPr="000C0169">
              <w:rPr>
                <w:rFonts w:eastAsia="標楷體" w:hint="eastAsia"/>
              </w:rPr>
              <w:t>件，分別為「永續農業創新發展中心」、「前瞻植物與食糧尖端生技研究中心」、「鳥禽遺傳資源暨動物生技研究中心」，居農學全國第一，希冀藉由此</w:t>
            </w:r>
            <w:r w:rsidRPr="000C0169">
              <w:rPr>
                <w:rFonts w:eastAsia="標楷體" w:hint="eastAsia"/>
              </w:rPr>
              <w:t>3</w:t>
            </w:r>
            <w:r w:rsidRPr="000C0169">
              <w:rPr>
                <w:rFonts w:eastAsia="標楷體" w:hint="eastAsia"/>
              </w:rPr>
              <w:t>個研究中心長期穩定之發展，期能以前瞻、創新之思維建立本校在農業生技領先全球之地位；另，在理學領域新獲「前瞻永續負碳資源創意研究中心」，積極呼應本校</w:t>
            </w:r>
            <w:r w:rsidRPr="000C0169">
              <w:rPr>
                <w:rFonts w:eastAsia="標楷體" w:hint="eastAsia"/>
              </w:rPr>
              <w:t>2040</w:t>
            </w:r>
            <w:r w:rsidRPr="000C0169">
              <w:rPr>
                <w:rFonts w:eastAsia="標楷體" w:hint="eastAsia"/>
              </w:rPr>
              <w:t>達到</w:t>
            </w:r>
            <w:r w:rsidRPr="000C0169">
              <w:rPr>
                <w:rFonts w:eastAsia="標楷體" w:hint="eastAsia"/>
              </w:rPr>
              <w:t>100%</w:t>
            </w:r>
            <w:r w:rsidRPr="000C0169">
              <w:rPr>
                <w:rFonts w:eastAsia="標楷體" w:hint="eastAsia"/>
              </w:rPr>
              <w:t>淨零碳排之目標。各中心介紹如下</w:t>
            </w:r>
            <w:r w:rsidRPr="00C3226B">
              <w:rPr>
                <w:rFonts w:eastAsia="標楷體"/>
              </w:rPr>
              <w:t>：</w:t>
            </w:r>
          </w:p>
          <w:p w14:paraId="7314382C" w14:textId="77777777" w:rsidR="004419AE" w:rsidRPr="00C3226B" w:rsidRDefault="004419AE" w:rsidP="004419AE">
            <w:pPr>
              <w:pStyle w:val="af7"/>
              <w:numPr>
                <w:ilvl w:val="0"/>
                <w:numId w:val="12"/>
              </w:numPr>
              <w:spacing w:beforeLines="50" w:before="120" w:line="320" w:lineRule="atLeast"/>
              <w:ind w:leftChars="0" w:left="1671" w:rightChars="42" w:right="101" w:hanging="708"/>
              <w:rPr>
                <w:rFonts w:ascii="Times New Roman" w:eastAsia="標楷體" w:hAnsi="Times New Roman"/>
                <w:bCs/>
                <w:szCs w:val="24"/>
              </w:rPr>
            </w:pPr>
            <w:r w:rsidRPr="000C0169">
              <w:rPr>
                <w:rFonts w:ascii="Times New Roman" w:eastAsia="標楷體" w:hAnsi="Times New Roman" w:hint="eastAsia"/>
                <w:bCs/>
                <w:szCs w:val="24"/>
              </w:rPr>
              <w:t>「前瞻植物與食糧尖端生技研究中心」由生技所蘭花生技專家楊長賢院士統籌，結合植病系植物病毒防禦機制專家葉錫東院士、水稻專家賀端華院士、教育部玉山學者</w:t>
            </w:r>
            <w:r w:rsidRPr="000C0169">
              <w:rPr>
                <w:rFonts w:ascii="Times New Roman" w:eastAsia="標楷體" w:hAnsi="Times New Roman" w:hint="eastAsia"/>
                <w:bCs/>
                <w:szCs w:val="24"/>
              </w:rPr>
              <w:t xml:space="preserve">Dr. Wilhelm </w:t>
            </w:r>
            <w:proofErr w:type="spellStart"/>
            <w:r w:rsidRPr="000C0169">
              <w:rPr>
                <w:rFonts w:ascii="Times New Roman" w:eastAsia="標楷體" w:hAnsi="Times New Roman" w:hint="eastAsia"/>
                <w:bCs/>
                <w:szCs w:val="24"/>
              </w:rPr>
              <w:t>Gruissem</w:t>
            </w:r>
            <w:proofErr w:type="spellEnd"/>
            <w:r w:rsidRPr="000C0169">
              <w:rPr>
                <w:rFonts w:ascii="Times New Roman" w:eastAsia="標楷體" w:hAnsi="Times New Roman" w:hint="eastAsia"/>
                <w:bCs/>
                <w:szCs w:val="24"/>
              </w:rPr>
              <w:t>、食科系食品生技專家顏國欽講座教授及校內外多位年輕優秀深具潛力的教授及博士後研究員組成研究團隊。四大研究主軸包括蘭花尖端、智慧永續食糧、精準保健食品研究及植物健康生技研究</w:t>
            </w:r>
            <w:r w:rsidRPr="00C3226B">
              <w:rPr>
                <w:rFonts w:ascii="Times New Roman" w:eastAsia="標楷體" w:hAnsi="Times New Roman"/>
                <w:bCs/>
                <w:szCs w:val="24"/>
              </w:rPr>
              <w:t>。</w:t>
            </w:r>
          </w:p>
          <w:p w14:paraId="69BBF308" w14:textId="77777777" w:rsidR="004419AE" w:rsidRPr="00C3226B" w:rsidRDefault="004419AE" w:rsidP="004419AE">
            <w:pPr>
              <w:pStyle w:val="af7"/>
              <w:numPr>
                <w:ilvl w:val="0"/>
                <w:numId w:val="12"/>
              </w:numPr>
              <w:spacing w:beforeLines="50" w:before="120" w:line="320" w:lineRule="atLeast"/>
              <w:ind w:leftChars="0" w:left="1671" w:rightChars="42" w:right="101" w:hanging="708"/>
              <w:rPr>
                <w:rFonts w:ascii="Times New Roman" w:eastAsia="標楷體" w:hAnsi="Times New Roman"/>
                <w:bCs/>
                <w:szCs w:val="24"/>
              </w:rPr>
            </w:pPr>
            <w:r w:rsidRPr="000C0169">
              <w:rPr>
                <w:rFonts w:ascii="Times New Roman" w:eastAsia="標楷體" w:hAnsi="Times New Roman" w:hint="eastAsia"/>
                <w:bCs/>
                <w:szCs w:val="24"/>
              </w:rPr>
              <w:t>「永續農業創新發展中心」由林俊良中興講座統籌，結合楊秋忠院士策劃，整合校內外農、工、理、生科、人文法律等優勢跨領域專家學者，組成研究</w:t>
            </w:r>
            <w:r w:rsidRPr="000C0169">
              <w:rPr>
                <w:rFonts w:ascii="Times New Roman" w:eastAsia="標楷體" w:hAnsi="Times New Roman" w:hint="eastAsia"/>
                <w:bCs/>
                <w:szCs w:val="24"/>
              </w:rPr>
              <w:lastRenderedPageBreak/>
              <w:t>團隊，奠基農業永續發展基礎。四大研究主軸包含循環農業、設施農業、生態農業、科技農業</w:t>
            </w:r>
            <w:r w:rsidRPr="00C3226B">
              <w:rPr>
                <w:rFonts w:ascii="Times New Roman" w:eastAsia="標楷體" w:hAnsi="Times New Roman"/>
                <w:bCs/>
                <w:szCs w:val="24"/>
              </w:rPr>
              <w:t>。</w:t>
            </w:r>
          </w:p>
          <w:p w14:paraId="6A676E45" w14:textId="77777777" w:rsidR="004419AE" w:rsidRPr="00C3226B" w:rsidRDefault="004419AE" w:rsidP="004419AE">
            <w:pPr>
              <w:pStyle w:val="af7"/>
              <w:numPr>
                <w:ilvl w:val="0"/>
                <w:numId w:val="12"/>
              </w:numPr>
              <w:spacing w:beforeLines="50" w:before="120" w:line="320" w:lineRule="atLeast"/>
              <w:ind w:leftChars="0" w:left="1671" w:rightChars="42" w:right="101" w:hanging="708"/>
              <w:rPr>
                <w:rFonts w:ascii="Times New Roman" w:eastAsia="標楷體" w:hAnsi="Times New Roman"/>
                <w:bCs/>
                <w:szCs w:val="24"/>
              </w:rPr>
            </w:pPr>
            <w:r w:rsidRPr="000C0169">
              <w:rPr>
                <w:rFonts w:ascii="Times New Roman" w:eastAsia="標楷體" w:hAnsi="Times New Roman" w:hint="eastAsia"/>
                <w:bCs/>
                <w:szCs w:val="24"/>
              </w:rPr>
              <w:t>「鳥禽遺傳資源暨動物生技研究中心」，由陳全木講座教授擔任總主持人，結合劉宏仁、胡釗逸、陳志峰特聘教授與</w:t>
            </w:r>
            <w:r w:rsidRPr="000C0169">
              <w:rPr>
                <w:rFonts w:ascii="Times New Roman" w:eastAsia="標楷體" w:hAnsi="Times New Roman" w:hint="eastAsia"/>
                <w:bCs/>
                <w:szCs w:val="24"/>
              </w:rPr>
              <w:t>30</w:t>
            </w:r>
            <w:r w:rsidRPr="000C0169">
              <w:rPr>
                <w:rFonts w:ascii="Times New Roman" w:eastAsia="標楷體" w:hAnsi="Times New Roman" w:hint="eastAsia"/>
                <w:bCs/>
                <w:szCs w:val="24"/>
              </w:rPr>
              <w:t>多位優秀學者，以及</w:t>
            </w:r>
            <w:r w:rsidRPr="000C0169">
              <w:rPr>
                <w:rFonts w:ascii="Times New Roman" w:eastAsia="標楷體" w:hAnsi="Times New Roman" w:hint="eastAsia"/>
                <w:bCs/>
                <w:szCs w:val="24"/>
              </w:rPr>
              <w:t>USC/</w:t>
            </w:r>
            <w:r w:rsidRPr="000C0169">
              <w:rPr>
                <w:rFonts w:ascii="Times New Roman" w:eastAsia="標楷體" w:hAnsi="Times New Roman" w:hint="eastAsia"/>
                <w:bCs/>
                <w:szCs w:val="24"/>
              </w:rPr>
              <w:t>鍾正明、</w:t>
            </w:r>
            <w:r w:rsidRPr="000C0169">
              <w:rPr>
                <w:rFonts w:ascii="Times New Roman" w:eastAsia="標楷體" w:hAnsi="Times New Roman" w:hint="eastAsia"/>
                <w:bCs/>
                <w:szCs w:val="24"/>
              </w:rPr>
              <w:t>AS/</w:t>
            </w:r>
            <w:r w:rsidRPr="000C0169">
              <w:rPr>
                <w:rFonts w:ascii="Times New Roman" w:eastAsia="標楷體" w:hAnsi="Times New Roman" w:hint="eastAsia"/>
                <w:bCs/>
                <w:szCs w:val="24"/>
              </w:rPr>
              <w:t>李文雄、</w:t>
            </w:r>
            <w:r w:rsidRPr="000C0169">
              <w:rPr>
                <w:rFonts w:ascii="Times New Roman" w:eastAsia="標楷體" w:hAnsi="Times New Roman" w:hint="eastAsia"/>
                <w:bCs/>
                <w:szCs w:val="24"/>
              </w:rPr>
              <w:t>CA/Robert Reisz</w:t>
            </w:r>
            <w:r w:rsidRPr="000C0169">
              <w:rPr>
                <w:rFonts w:ascii="Times New Roman" w:eastAsia="標楷體" w:hAnsi="Times New Roman" w:hint="eastAsia"/>
                <w:bCs/>
                <w:szCs w:val="24"/>
              </w:rPr>
              <w:t>國內外院士組成堅實研究團隊，推動前瞻鳥禽演化保種及動物功能性基因體研究及其應用。三大研究主軸包括動物生技研發、動物健康監測與驗證平台、鳥禽遺傳資源開發與應用</w:t>
            </w:r>
            <w:r w:rsidRPr="00C3226B">
              <w:rPr>
                <w:rFonts w:ascii="Times New Roman" w:eastAsia="標楷體" w:hAnsi="Times New Roman"/>
                <w:bCs/>
                <w:szCs w:val="24"/>
              </w:rPr>
              <w:t>。</w:t>
            </w:r>
          </w:p>
          <w:p w14:paraId="1CFE2A48" w14:textId="77777777" w:rsidR="004419AE" w:rsidRPr="00C3226B" w:rsidRDefault="004419AE" w:rsidP="004419AE">
            <w:pPr>
              <w:pStyle w:val="af7"/>
              <w:numPr>
                <w:ilvl w:val="0"/>
                <w:numId w:val="12"/>
              </w:numPr>
              <w:spacing w:beforeLines="50" w:before="120" w:line="320" w:lineRule="atLeast"/>
              <w:ind w:leftChars="0" w:left="1671" w:rightChars="42" w:right="101" w:hanging="708"/>
              <w:rPr>
                <w:rFonts w:ascii="Times New Roman" w:eastAsia="標楷體" w:hAnsi="Times New Roman"/>
                <w:bCs/>
                <w:szCs w:val="24"/>
              </w:rPr>
            </w:pPr>
            <w:r w:rsidRPr="000C0169">
              <w:rPr>
                <w:rFonts w:ascii="Times New Roman" w:eastAsia="標楷體" w:hAnsi="Times New Roman" w:hint="eastAsia"/>
                <w:bCs/>
                <w:szCs w:val="24"/>
              </w:rPr>
              <w:t>「前瞻永續負碳資源創意研究中心」由化學系林寬鋸主任擔任總主持人，以落實碳中和驗證場域為最終目標，整合本校化學與環境生態等領域之研究優勢，結盟台電公司、國際企業及第三方國際驗證單位，共同研發創新負碳科技與永續資源兩大關鍵技術，成為實踐全球淨零的國際標竿中心。四大研究主軸包含負碳材料、新能源突破與製造、永續資源化學及永續雲平台</w:t>
            </w:r>
            <w:r w:rsidRPr="00C3226B">
              <w:rPr>
                <w:rFonts w:ascii="Times New Roman" w:eastAsia="標楷體" w:hAnsi="Times New Roman"/>
                <w:bCs/>
                <w:szCs w:val="24"/>
              </w:rPr>
              <w:t>。</w:t>
            </w:r>
          </w:p>
          <w:p w14:paraId="7CCB5B5F" w14:textId="6710B1EB" w:rsidR="00F947DD" w:rsidRDefault="004419AE" w:rsidP="004419AE">
            <w:pPr>
              <w:spacing w:beforeLines="50" w:before="120" w:line="360" w:lineRule="exact"/>
              <w:ind w:left="963" w:rightChars="42" w:right="101" w:firstLineChars="177" w:firstLine="425"/>
              <w:rPr>
                <w:rFonts w:eastAsia="標楷體"/>
              </w:rPr>
            </w:pPr>
            <w:r w:rsidRPr="000C0169">
              <w:rPr>
                <w:rFonts w:eastAsia="標楷體" w:hint="eastAsia"/>
              </w:rPr>
              <w:t>在研究能量上，本校</w:t>
            </w:r>
            <w:r w:rsidRPr="000C0169">
              <w:rPr>
                <w:rFonts w:eastAsia="標楷體" w:hint="eastAsia"/>
              </w:rPr>
              <w:t>2024</w:t>
            </w:r>
            <w:r w:rsidRPr="000C0169">
              <w:rPr>
                <w:rFonts w:eastAsia="標楷體" w:hint="eastAsia"/>
              </w:rPr>
              <w:t>年進入</w:t>
            </w:r>
            <w:r w:rsidRPr="000C0169">
              <w:rPr>
                <w:rFonts w:eastAsia="標楷體" w:hint="eastAsia"/>
              </w:rPr>
              <w:t>ESI Top 1%</w:t>
            </w:r>
            <w:r w:rsidRPr="000C0169">
              <w:rPr>
                <w:rFonts w:eastAsia="標楷體" w:hint="eastAsia"/>
              </w:rPr>
              <w:t>之領域數有</w:t>
            </w:r>
            <w:r w:rsidRPr="000C0169">
              <w:rPr>
                <w:rFonts w:eastAsia="標楷體" w:hint="eastAsia"/>
              </w:rPr>
              <w:t>10</w:t>
            </w:r>
            <w:r w:rsidRPr="000C0169">
              <w:rPr>
                <w:rFonts w:eastAsia="標楷體" w:hint="eastAsia"/>
              </w:rPr>
              <w:t>學門。美國史丹佛大學發布</w:t>
            </w:r>
            <w:r w:rsidRPr="000C0169">
              <w:rPr>
                <w:rFonts w:eastAsia="標楷體" w:hint="eastAsia"/>
              </w:rPr>
              <w:t>World</w:t>
            </w:r>
            <w:r w:rsidRPr="000C0169">
              <w:rPr>
                <w:rFonts w:eastAsia="標楷體" w:hint="eastAsia"/>
              </w:rPr>
              <w:t>’</w:t>
            </w:r>
            <w:r w:rsidRPr="000C0169">
              <w:rPr>
                <w:rFonts w:eastAsia="標楷體" w:hint="eastAsia"/>
              </w:rPr>
              <w:t>s Top 2% Scientists(</w:t>
            </w:r>
            <w:r w:rsidRPr="000C0169">
              <w:rPr>
                <w:rFonts w:eastAsia="標楷體" w:hint="eastAsia"/>
              </w:rPr>
              <w:t>全球前</w:t>
            </w:r>
            <w:r w:rsidRPr="000C0169">
              <w:rPr>
                <w:rFonts w:eastAsia="標楷體" w:hint="eastAsia"/>
              </w:rPr>
              <w:t>2%</w:t>
            </w:r>
            <w:r w:rsidRPr="000C0169">
              <w:rPr>
                <w:rFonts w:eastAsia="標楷體" w:hint="eastAsia"/>
              </w:rPr>
              <w:t>頂尖科學家</w:t>
            </w:r>
            <w:r w:rsidRPr="000C0169">
              <w:rPr>
                <w:rFonts w:eastAsia="標楷體" w:hint="eastAsia"/>
              </w:rPr>
              <w:t>) 2024</w:t>
            </w:r>
            <w:r w:rsidRPr="000C0169">
              <w:rPr>
                <w:rFonts w:eastAsia="標楷體" w:hint="eastAsia"/>
              </w:rPr>
              <w:t>名單，本校計有</w:t>
            </w:r>
            <w:r w:rsidRPr="000C0169">
              <w:rPr>
                <w:rFonts w:eastAsia="標楷體" w:hint="eastAsia"/>
              </w:rPr>
              <w:t>61</w:t>
            </w:r>
            <w:r w:rsidRPr="000C0169">
              <w:rPr>
                <w:rFonts w:eastAsia="標楷體" w:hint="eastAsia"/>
              </w:rPr>
              <w:t>位學者入榜，較去年增加</w:t>
            </w:r>
            <w:r w:rsidRPr="000C0169">
              <w:rPr>
                <w:rFonts w:eastAsia="標楷體" w:hint="eastAsia"/>
              </w:rPr>
              <w:t>3</w:t>
            </w:r>
            <w:r w:rsidRPr="000C0169">
              <w:rPr>
                <w:rFonts w:eastAsia="標楷體" w:hint="eastAsia"/>
              </w:rPr>
              <w:t>人，學術研究表現突出，全國排名第</w:t>
            </w:r>
            <w:r w:rsidR="005F373E">
              <w:rPr>
                <w:rFonts w:eastAsia="標楷體" w:hint="eastAsia"/>
              </w:rPr>
              <w:t>6</w:t>
            </w:r>
            <w:r w:rsidRPr="000C0169">
              <w:rPr>
                <w:rFonts w:eastAsia="標楷體" w:hint="eastAsia"/>
              </w:rPr>
              <w:t>。根據《遠見》</w:t>
            </w:r>
            <w:r w:rsidRPr="000C0169">
              <w:rPr>
                <w:rFonts w:eastAsia="標楷體" w:hint="eastAsia"/>
              </w:rPr>
              <w:t>2024</w:t>
            </w:r>
            <w:r w:rsidRPr="000C0169">
              <w:rPr>
                <w:rFonts w:eastAsia="標楷體" w:hint="eastAsia"/>
              </w:rPr>
              <w:t>「臺灣最佳大學排行榜」，本校在「綜合大學」排名第</w:t>
            </w:r>
            <w:r w:rsidRPr="000C0169">
              <w:rPr>
                <w:rFonts w:eastAsia="標楷體" w:hint="eastAsia"/>
              </w:rPr>
              <w:t>10</w:t>
            </w:r>
            <w:r w:rsidRPr="000C0169">
              <w:rPr>
                <w:rFonts w:eastAsia="標楷體" w:hint="eastAsia"/>
              </w:rPr>
              <w:t>，「農林漁牧領域」第</w:t>
            </w:r>
            <w:r w:rsidRPr="000C0169">
              <w:rPr>
                <w:rFonts w:eastAsia="標楷體" w:hint="eastAsia"/>
              </w:rPr>
              <w:t>2</w:t>
            </w:r>
            <w:r w:rsidRPr="000C0169">
              <w:rPr>
                <w:rFonts w:eastAsia="標楷體" w:hint="eastAsia"/>
              </w:rPr>
              <w:t>，「社會聲望」排名第</w:t>
            </w:r>
            <w:r w:rsidRPr="000C0169">
              <w:rPr>
                <w:rFonts w:eastAsia="標楷體" w:hint="eastAsia"/>
              </w:rPr>
              <w:t>9</w:t>
            </w:r>
            <w:r w:rsidRPr="000C0169">
              <w:rPr>
                <w:rFonts w:eastAsia="標楷體" w:hint="eastAsia"/>
              </w:rPr>
              <w:t>，「學術成就」排名第</w:t>
            </w:r>
            <w:r w:rsidRPr="000C0169">
              <w:rPr>
                <w:rFonts w:eastAsia="標楷體" w:hint="eastAsia"/>
              </w:rPr>
              <w:t>15</w:t>
            </w:r>
            <w:r w:rsidRPr="000C0169">
              <w:rPr>
                <w:rFonts w:eastAsia="標楷體" w:hint="eastAsia"/>
              </w:rPr>
              <w:t>，「教學表現」排名第</w:t>
            </w:r>
            <w:r w:rsidRPr="000C0169">
              <w:rPr>
                <w:rFonts w:eastAsia="標楷體" w:hint="eastAsia"/>
              </w:rPr>
              <w:t>9</w:t>
            </w:r>
            <w:r w:rsidRPr="000C0169">
              <w:rPr>
                <w:rFonts w:eastAsia="標楷體" w:hint="eastAsia"/>
              </w:rPr>
              <w:t>，「產學合作」排名第</w:t>
            </w:r>
            <w:r w:rsidRPr="000C0169">
              <w:rPr>
                <w:rFonts w:eastAsia="標楷體" w:hint="eastAsia"/>
              </w:rPr>
              <w:t>15</w:t>
            </w:r>
            <w:r w:rsidRPr="000C0169">
              <w:rPr>
                <w:rFonts w:eastAsia="標楷體" w:hint="eastAsia"/>
              </w:rPr>
              <w:t>，財務體質排名第</w:t>
            </w:r>
            <w:r w:rsidRPr="000C0169">
              <w:rPr>
                <w:rFonts w:eastAsia="標楷體" w:hint="eastAsia"/>
              </w:rPr>
              <w:t>16</w:t>
            </w:r>
            <w:r w:rsidRPr="000C0169">
              <w:rPr>
                <w:rFonts w:eastAsia="標楷體" w:hint="eastAsia"/>
              </w:rPr>
              <w:t>。《</w:t>
            </w:r>
            <w:r w:rsidRPr="000C0169">
              <w:rPr>
                <w:rFonts w:eastAsia="標楷體" w:hint="eastAsia"/>
              </w:rPr>
              <w:t>Cheers</w:t>
            </w:r>
            <w:r w:rsidRPr="000C0169">
              <w:rPr>
                <w:rFonts w:eastAsia="標楷體" w:hint="eastAsia"/>
              </w:rPr>
              <w:t>》雜誌「</w:t>
            </w:r>
            <w:r w:rsidRPr="000C0169">
              <w:rPr>
                <w:rFonts w:eastAsia="標楷體" w:hint="eastAsia"/>
              </w:rPr>
              <w:t>2024</w:t>
            </w:r>
            <w:r w:rsidRPr="000C0169">
              <w:rPr>
                <w:rFonts w:eastAsia="標楷體" w:hint="eastAsia"/>
              </w:rPr>
              <w:t>企業最愛大學生調查」本校名列全國第</w:t>
            </w:r>
            <w:r w:rsidRPr="000C0169">
              <w:rPr>
                <w:rFonts w:eastAsia="標楷體" w:hint="eastAsia"/>
              </w:rPr>
              <w:t>12</w:t>
            </w:r>
            <w:r w:rsidRPr="000C0169">
              <w:rPr>
                <w:rFonts w:eastAsia="標楷體" w:hint="eastAsia"/>
              </w:rPr>
              <w:t>。</w:t>
            </w:r>
          </w:p>
          <w:p w14:paraId="5DA8BE22" w14:textId="4C7ED561" w:rsidR="004419AE" w:rsidRDefault="004419AE" w:rsidP="004419AE">
            <w:pPr>
              <w:spacing w:beforeLines="50" w:before="120" w:line="360" w:lineRule="exact"/>
              <w:ind w:left="963" w:rightChars="42" w:right="101" w:firstLineChars="177" w:firstLine="425"/>
              <w:rPr>
                <w:rFonts w:eastAsia="標楷體"/>
              </w:rPr>
            </w:pPr>
            <w:r w:rsidRPr="000C0169">
              <w:rPr>
                <w:rFonts w:eastAsia="標楷體" w:hint="eastAsia"/>
              </w:rPr>
              <w:t>此外，落實校務研究，據以精進教學品質；鼓勵師生出國交流，累積國際研究經驗與拓展視野；修訂彈性薪資、國際頂尖人才延攬、學術研究績效獎勵等辦法，提升整體研究國際競爭力；獨攬世界知名學者專家─</w:t>
            </w:r>
            <w:r w:rsidRPr="000C0169">
              <w:rPr>
                <w:rFonts w:eastAsia="標楷體" w:hint="eastAsia"/>
              </w:rPr>
              <w:t xml:space="preserve">Wilhelm </w:t>
            </w:r>
            <w:proofErr w:type="spellStart"/>
            <w:r w:rsidRPr="000C0169">
              <w:rPr>
                <w:rFonts w:eastAsia="標楷體" w:hint="eastAsia"/>
              </w:rPr>
              <w:t>Gruissem</w:t>
            </w:r>
            <w:proofErr w:type="spellEnd"/>
            <w:r w:rsidRPr="000C0169">
              <w:rPr>
                <w:rFonts w:eastAsia="標楷體" w:hint="eastAsia"/>
              </w:rPr>
              <w:t xml:space="preserve"> (</w:t>
            </w:r>
            <w:r w:rsidRPr="000C0169">
              <w:rPr>
                <w:rFonts w:eastAsia="標楷體" w:hint="eastAsia"/>
              </w:rPr>
              <w:t>格魯伊森姆</w:t>
            </w:r>
            <w:r w:rsidRPr="000C0169">
              <w:rPr>
                <w:rFonts w:eastAsia="標楷體" w:hint="eastAsia"/>
              </w:rPr>
              <w:t>)</w:t>
            </w:r>
            <w:r w:rsidRPr="000C0169">
              <w:rPr>
                <w:rFonts w:eastAsia="標楷體" w:hint="eastAsia"/>
              </w:rPr>
              <w:t>教授、加州大學聖地牙哥分校杜武青教授成為本校「玉山學者」；成立整合與農生合作之跨領域特色研究種子團隊</w:t>
            </w:r>
            <w:r w:rsidRPr="000C0169">
              <w:rPr>
                <w:rFonts w:eastAsia="標楷體" w:hint="eastAsia"/>
              </w:rPr>
              <w:t>The ENABLE Center</w:t>
            </w:r>
            <w:r w:rsidRPr="000C0169">
              <w:rPr>
                <w:rFonts w:eastAsia="標楷體" w:hint="eastAsia"/>
              </w:rPr>
              <w:t>等績效。</w:t>
            </w:r>
            <w:r w:rsidRPr="000C0169">
              <w:rPr>
                <w:rFonts w:eastAsia="標楷體" w:hint="eastAsia"/>
              </w:rPr>
              <w:t>109</w:t>
            </w:r>
            <w:r w:rsidRPr="000C0169">
              <w:rPr>
                <w:rFonts w:eastAsia="標楷體" w:hint="eastAsia"/>
              </w:rPr>
              <w:t>年本校再獲教育部肯定，核定一位玉山學者─美國加州大學洛杉磯分校</w:t>
            </w:r>
            <w:r w:rsidRPr="000C0169">
              <w:rPr>
                <w:rFonts w:eastAsia="標楷體" w:hint="eastAsia"/>
              </w:rPr>
              <w:t>(UCLA)</w:t>
            </w:r>
            <w:r w:rsidRPr="000C0169">
              <w:rPr>
                <w:rFonts w:eastAsia="標楷體" w:hint="eastAsia"/>
              </w:rPr>
              <w:t>劉佳明特聘講座教授兼副院長，以及一位玉山青年學者─荷蘭瓦赫寧恩大學</w:t>
            </w:r>
            <w:r w:rsidRPr="000C0169">
              <w:rPr>
                <w:rFonts w:eastAsia="標楷體" w:hint="eastAsia"/>
              </w:rPr>
              <w:t>(Wageningen University)</w:t>
            </w:r>
            <w:r w:rsidRPr="000C0169">
              <w:rPr>
                <w:rFonts w:eastAsia="標楷體" w:hint="eastAsia"/>
              </w:rPr>
              <w:t>呂冠儒助理教授，</w:t>
            </w:r>
            <w:r w:rsidRPr="000C0169">
              <w:rPr>
                <w:rFonts w:eastAsia="標楷體" w:hint="eastAsia"/>
              </w:rPr>
              <w:t>110</w:t>
            </w:r>
            <w:r w:rsidRPr="000C0169">
              <w:rPr>
                <w:rFonts w:eastAsia="標楷體" w:hint="eastAsia"/>
              </w:rPr>
              <w:t>至</w:t>
            </w:r>
            <w:r w:rsidRPr="000C0169">
              <w:rPr>
                <w:rFonts w:eastAsia="標楷體" w:hint="eastAsia"/>
              </w:rPr>
              <w:t>112</w:t>
            </w:r>
            <w:r w:rsidRPr="000C0169">
              <w:rPr>
                <w:rFonts w:eastAsia="標楷體" w:hint="eastAsia"/>
              </w:rPr>
              <w:t>年獲玉山學者計畫經費補助行政支援費，延攬國外學者英國倫敦帝國學院林玠廷助理研究員、香港中文大學林松輝教授以及日本名古屋大學陳彥妤助理教授。</w:t>
            </w:r>
            <w:r w:rsidRPr="000C0169">
              <w:rPr>
                <w:rFonts w:eastAsia="標楷體" w:hint="eastAsia"/>
              </w:rPr>
              <w:t>113</w:t>
            </w:r>
            <w:r w:rsidRPr="000C0169">
              <w:rPr>
                <w:rFonts w:eastAsia="標楷體" w:hint="eastAsia"/>
              </w:rPr>
              <w:t>年再獲教育部核定一位玉山學者─日本名古屋大學寺島一郎教授，以及兩位玉山青年學者─澳洲新南威爾士大學林華源副教授及德國</w:t>
            </w:r>
            <w:r w:rsidRPr="000C0169">
              <w:rPr>
                <w:rFonts w:eastAsia="標楷體" w:hint="eastAsia"/>
              </w:rPr>
              <w:t>Leibniz-</w:t>
            </w:r>
            <w:proofErr w:type="spellStart"/>
            <w:r w:rsidRPr="000C0169">
              <w:rPr>
                <w:rFonts w:eastAsia="標楷體" w:hint="eastAsia"/>
              </w:rPr>
              <w:t>Forschungsinstitut</w:t>
            </w:r>
            <w:proofErr w:type="spellEnd"/>
            <w:r w:rsidRPr="000C0169">
              <w:rPr>
                <w:rFonts w:eastAsia="標楷體" w:hint="eastAsia"/>
              </w:rPr>
              <w:t xml:space="preserve"> f</w:t>
            </w:r>
            <w:r w:rsidRPr="000C0169">
              <w:rPr>
                <w:rFonts w:eastAsia="標楷體" w:hint="eastAsia"/>
              </w:rPr>
              <w:t>ü</w:t>
            </w:r>
            <w:r w:rsidRPr="000C0169">
              <w:rPr>
                <w:rFonts w:eastAsia="標楷體" w:hint="eastAsia"/>
              </w:rPr>
              <w:t xml:space="preserve">r </w:t>
            </w:r>
            <w:proofErr w:type="spellStart"/>
            <w:r w:rsidRPr="000C0169">
              <w:rPr>
                <w:rFonts w:eastAsia="標楷體" w:hint="eastAsia"/>
              </w:rPr>
              <w:t>Molekulare</w:t>
            </w:r>
            <w:proofErr w:type="spellEnd"/>
            <w:r w:rsidRPr="000C0169">
              <w:rPr>
                <w:rFonts w:eastAsia="標楷體" w:hint="eastAsia"/>
              </w:rPr>
              <w:t xml:space="preserve"> </w:t>
            </w:r>
            <w:proofErr w:type="spellStart"/>
            <w:r w:rsidRPr="000C0169">
              <w:rPr>
                <w:rFonts w:eastAsia="標楷體" w:hint="eastAsia"/>
              </w:rPr>
              <w:t>Pharmakologie</w:t>
            </w:r>
            <w:proofErr w:type="spellEnd"/>
            <w:r w:rsidRPr="000C0169">
              <w:rPr>
                <w:rFonts w:eastAsia="標楷體" w:hint="eastAsia"/>
              </w:rPr>
              <w:t>羅文廷助理教授，成果卓越</w:t>
            </w:r>
            <w:r w:rsidRPr="00C3226B">
              <w:rPr>
                <w:rFonts w:eastAsia="標楷體"/>
              </w:rPr>
              <w:t>。</w:t>
            </w:r>
          </w:p>
          <w:p w14:paraId="38CCC37B" w14:textId="77777777" w:rsidR="00FC4E1F" w:rsidRPr="00C3226B" w:rsidRDefault="00FC4E1F" w:rsidP="004419AE">
            <w:pPr>
              <w:spacing w:beforeLines="50" w:before="120" w:line="360" w:lineRule="exact"/>
              <w:ind w:left="963" w:rightChars="42" w:right="101" w:firstLineChars="177" w:firstLine="425"/>
              <w:rPr>
                <w:rFonts w:eastAsia="標楷體"/>
                <w:szCs w:val="22"/>
              </w:rPr>
            </w:pPr>
          </w:p>
          <w:p w14:paraId="2D92FE1D"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rPr>
            </w:pPr>
            <w:r w:rsidRPr="00C3226B">
              <w:rPr>
                <w:rFonts w:ascii="Times New Roman" w:eastAsia="標楷體" w:hAnsi="Times New Roman"/>
                <w:b/>
              </w:rPr>
              <w:t>學術研究水準提升</w:t>
            </w:r>
          </w:p>
          <w:p w14:paraId="7B2B5741" w14:textId="77777777" w:rsidR="004419AE" w:rsidRPr="000C0169" w:rsidRDefault="004419AE" w:rsidP="004419AE">
            <w:pPr>
              <w:spacing w:beforeLines="50" w:before="120" w:line="360" w:lineRule="exact"/>
              <w:ind w:left="963" w:rightChars="42" w:right="101" w:firstLineChars="177" w:firstLine="425"/>
              <w:rPr>
                <w:rFonts w:eastAsia="標楷體"/>
              </w:rPr>
            </w:pPr>
            <w:r w:rsidRPr="000C0169">
              <w:rPr>
                <w:rFonts w:eastAsia="標楷體" w:hint="eastAsia"/>
              </w:rPr>
              <w:t>本校為奠定學術發展之基礎、提升學術研究風氣並拓展國際學術交流，每年均編列專款補助教師購置圖書及儀器、籌辦學術活動、研討會及師生赴國外參加會議、講學、進修及交流，另亦補助新進教師教學研究等各項學術補助經費。</w:t>
            </w:r>
          </w:p>
          <w:p w14:paraId="48BF45B5" w14:textId="1B22D762" w:rsidR="004419AE" w:rsidRPr="00C3226B" w:rsidRDefault="004419AE" w:rsidP="004419AE">
            <w:pPr>
              <w:spacing w:beforeLines="50" w:before="120" w:line="360" w:lineRule="exact"/>
              <w:ind w:left="963" w:rightChars="42" w:right="101" w:firstLineChars="177" w:firstLine="425"/>
              <w:rPr>
                <w:rFonts w:eastAsia="標楷體"/>
                <w:bCs/>
                <w:szCs w:val="24"/>
              </w:rPr>
            </w:pPr>
            <w:r w:rsidRPr="000C0169">
              <w:rPr>
                <w:rFonts w:eastAsia="標楷體" w:hint="eastAsia"/>
              </w:rPr>
              <w:lastRenderedPageBreak/>
              <w:t>為提升本校學術論文質與量及國際合作，修訂本校學術研究績效獎勵辦法，增列</w:t>
            </w:r>
            <w:r w:rsidRPr="000C0169">
              <w:rPr>
                <w:rFonts w:eastAsia="標楷體" w:hint="eastAsia"/>
              </w:rPr>
              <w:t>FWCI</w:t>
            </w:r>
            <w:r w:rsidRPr="000C0169">
              <w:rPr>
                <w:rFonts w:eastAsia="標楷體" w:hint="eastAsia"/>
              </w:rPr>
              <w:t>值獎勵，僅限獎勵</w:t>
            </w:r>
            <w:r w:rsidRPr="000C0169">
              <w:rPr>
                <w:rFonts w:eastAsia="標楷體" w:hint="eastAsia"/>
              </w:rPr>
              <w:t>Q1</w:t>
            </w:r>
            <w:r w:rsidRPr="000C0169">
              <w:rPr>
                <w:rFonts w:eastAsia="標楷體" w:hint="eastAsia"/>
              </w:rPr>
              <w:t>出版社清單，並提高</w:t>
            </w:r>
            <w:r w:rsidRPr="000C0169">
              <w:rPr>
                <w:rFonts w:eastAsia="標楷體" w:hint="eastAsia"/>
              </w:rPr>
              <w:t>SSCI</w:t>
            </w:r>
            <w:r w:rsidRPr="000C0169">
              <w:rPr>
                <w:rFonts w:eastAsia="標楷體" w:hint="eastAsia"/>
              </w:rPr>
              <w:t>期刊</w:t>
            </w:r>
            <w:r w:rsidRPr="000C0169">
              <w:rPr>
                <w:rFonts w:eastAsia="標楷體" w:hint="eastAsia"/>
              </w:rPr>
              <w:t>Q1</w:t>
            </w:r>
            <w:r w:rsidRPr="000C0169">
              <w:rPr>
                <w:rFonts w:eastAsia="標楷體" w:hint="eastAsia"/>
              </w:rPr>
              <w:t>排名之獎勵。全校論文發表篇數逐年上升</w:t>
            </w:r>
            <w:r w:rsidR="005F373E">
              <w:rPr>
                <w:rFonts w:eastAsia="標楷體" w:hint="eastAsia"/>
              </w:rPr>
              <w:t>，</w:t>
            </w:r>
            <w:r w:rsidRPr="000C0169">
              <w:rPr>
                <w:rFonts w:eastAsia="標楷體" w:hint="eastAsia"/>
              </w:rPr>
              <w:t>由</w:t>
            </w:r>
            <w:r w:rsidRPr="000C0169">
              <w:rPr>
                <w:rFonts w:eastAsia="標楷體" w:hint="eastAsia"/>
              </w:rPr>
              <w:t>2021</w:t>
            </w:r>
            <w:r w:rsidRPr="000C0169">
              <w:rPr>
                <w:rFonts w:eastAsia="標楷體" w:hint="eastAsia"/>
              </w:rPr>
              <w:t>年</w:t>
            </w:r>
            <w:r w:rsidRPr="000C0169">
              <w:rPr>
                <w:rFonts w:eastAsia="標楷體" w:hint="eastAsia"/>
              </w:rPr>
              <w:t>1,624</w:t>
            </w:r>
            <w:r w:rsidRPr="000C0169">
              <w:rPr>
                <w:rFonts w:eastAsia="標楷體" w:hint="eastAsia"/>
              </w:rPr>
              <w:t>篇，提升至</w:t>
            </w:r>
            <w:r w:rsidRPr="000C0169">
              <w:rPr>
                <w:rFonts w:eastAsia="標楷體" w:hint="eastAsia"/>
              </w:rPr>
              <w:t>2022</w:t>
            </w:r>
            <w:r w:rsidRPr="000C0169">
              <w:rPr>
                <w:rFonts w:eastAsia="標楷體" w:hint="eastAsia"/>
              </w:rPr>
              <w:t>年</w:t>
            </w:r>
            <w:r w:rsidRPr="000C0169">
              <w:rPr>
                <w:rFonts w:eastAsia="標楷體" w:hint="eastAsia"/>
              </w:rPr>
              <w:t>1,777</w:t>
            </w:r>
            <w:r w:rsidRPr="000C0169">
              <w:rPr>
                <w:rFonts w:eastAsia="標楷體" w:hint="eastAsia"/>
              </w:rPr>
              <w:t>篇。國際合作論文</w:t>
            </w:r>
            <w:r w:rsidRPr="000C0169">
              <w:rPr>
                <w:rFonts w:eastAsia="標楷體" w:hint="eastAsia"/>
              </w:rPr>
              <w:t>(I</w:t>
            </w:r>
            <w:r w:rsidRPr="000C0169">
              <w:rPr>
                <w:rFonts w:eastAsia="標楷體" w:hint="eastAsia"/>
              </w:rPr>
              <w:t>類</w:t>
            </w:r>
            <w:r w:rsidRPr="000C0169">
              <w:rPr>
                <w:rFonts w:eastAsia="標楷體" w:hint="eastAsia"/>
              </w:rPr>
              <w:t>)</w:t>
            </w:r>
            <w:r w:rsidRPr="000C0169">
              <w:rPr>
                <w:rFonts w:eastAsia="標楷體" w:hint="eastAsia"/>
              </w:rPr>
              <w:t>由</w:t>
            </w:r>
            <w:r w:rsidRPr="000C0169">
              <w:rPr>
                <w:rFonts w:eastAsia="標楷體" w:hint="eastAsia"/>
              </w:rPr>
              <w:t>2021</w:t>
            </w:r>
            <w:r w:rsidRPr="000C0169">
              <w:rPr>
                <w:rFonts w:eastAsia="標楷體" w:hint="eastAsia"/>
              </w:rPr>
              <w:t>年</w:t>
            </w:r>
            <w:r w:rsidRPr="000C0169">
              <w:rPr>
                <w:rFonts w:eastAsia="標楷體" w:hint="eastAsia"/>
              </w:rPr>
              <w:t>545</w:t>
            </w:r>
            <w:r w:rsidRPr="000C0169">
              <w:rPr>
                <w:rFonts w:eastAsia="標楷體" w:hint="eastAsia"/>
              </w:rPr>
              <w:t>篇，成長至</w:t>
            </w:r>
            <w:r w:rsidRPr="000C0169">
              <w:rPr>
                <w:rFonts w:eastAsia="標楷體" w:hint="eastAsia"/>
              </w:rPr>
              <w:t>2022</w:t>
            </w:r>
            <w:r w:rsidRPr="000C0169">
              <w:rPr>
                <w:rFonts w:eastAsia="標楷體" w:hint="eastAsia"/>
              </w:rPr>
              <w:t>年</w:t>
            </w:r>
            <w:r w:rsidRPr="000C0169">
              <w:rPr>
                <w:rFonts w:eastAsia="標楷體" w:hint="eastAsia"/>
              </w:rPr>
              <w:t>605</w:t>
            </w:r>
            <w:r w:rsidRPr="000C0169">
              <w:rPr>
                <w:rFonts w:eastAsia="標楷體" w:hint="eastAsia"/>
              </w:rPr>
              <w:t>篇。本校</w:t>
            </w:r>
            <w:r w:rsidRPr="000C0169">
              <w:rPr>
                <w:rFonts w:eastAsia="標楷體" w:hint="eastAsia"/>
              </w:rPr>
              <w:t>2023</w:t>
            </w:r>
            <w:r w:rsidRPr="000C0169">
              <w:rPr>
                <w:rFonts w:eastAsia="標楷體" w:hint="eastAsia"/>
              </w:rPr>
              <w:t>年發表論文篇數</w:t>
            </w:r>
            <w:r w:rsidRPr="000C0169">
              <w:rPr>
                <w:rFonts w:eastAsia="標楷體" w:hint="eastAsia"/>
              </w:rPr>
              <w:t>(1579</w:t>
            </w:r>
            <w:r w:rsidRPr="000C0169">
              <w:rPr>
                <w:rFonts w:eastAsia="標楷體" w:hint="eastAsia"/>
              </w:rPr>
              <w:t>篇</w:t>
            </w:r>
            <w:r w:rsidRPr="000C0169">
              <w:rPr>
                <w:rFonts w:eastAsia="標楷體" w:hint="eastAsia"/>
              </w:rPr>
              <w:t>)</w:t>
            </w:r>
            <w:r w:rsidRPr="000C0169">
              <w:rPr>
                <w:rFonts w:eastAsia="標楷體" w:hint="eastAsia"/>
              </w:rPr>
              <w:t>及國際合作論文</w:t>
            </w:r>
            <w:r w:rsidRPr="000C0169">
              <w:rPr>
                <w:rFonts w:eastAsia="標楷體" w:hint="eastAsia"/>
              </w:rPr>
              <w:t>(531</w:t>
            </w:r>
            <w:r w:rsidRPr="000C0169">
              <w:rPr>
                <w:rFonts w:eastAsia="標楷體" w:hint="eastAsia"/>
              </w:rPr>
              <w:t>篇</w:t>
            </w:r>
            <w:r w:rsidRPr="000C0169">
              <w:rPr>
                <w:rFonts w:eastAsia="標楷體" w:hint="eastAsia"/>
              </w:rPr>
              <w:t>)</w:t>
            </w:r>
            <w:r w:rsidRPr="000C0169">
              <w:rPr>
                <w:rFonts w:eastAsia="標楷體" w:hint="eastAsia"/>
              </w:rPr>
              <w:t>雖較</w:t>
            </w:r>
            <w:r w:rsidRPr="000C0169">
              <w:rPr>
                <w:rFonts w:eastAsia="標楷體" w:hint="eastAsia"/>
              </w:rPr>
              <w:t>2022</w:t>
            </w:r>
            <w:r w:rsidRPr="000C0169">
              <w:rPr>
                <w:rFonts w:eastAsia="標楷體" w:hint="eastAsia"/>
              </w:rPr>
              <w:t>年減少，然，發表</w:t>
            </w:r>
            <w:r w:rsidRPr="000C0169">
              <w:rPr>
                <w:rFonts w:eastAsia="標楷體" w:hint="eastAsia"/>
              </w:rPr>
              <w:t>Q1</w:t>
            </w:r>
            <w:r w:rsidRPr="000C0169">
              <w:rPr>
                <w:rFonts w:eastAsia="標楷體" w:hint="eastAsia"/>
              </w:rPr>
              <w:t>高品質的研究論文從</w:t>
            </w:r>
            <w:r w:rsidRPr="000C0169">
              <w:rPr>
                <w:rFonts w:eastAsia="標楷體" w:hint="eastAsia"/>
              </w:rPr>
              <w:t>2021</w:t>
            </w:r>
            <w:r w:rsidRPr="000C0169">
              <w:rPr>
                <w:rFonts w:eastAsia="標楷體" w:hint="eastAsia"/>
              </w:rPr>
              <w:t>年</w:t>
            </w:r>
            <w:r w:rsidRPr="000C0169">
              <w:rPr>
                <w:rFonts w:eastAsia="標楷體" w:hint="eastAsia"/>
              </w:rPr>
              <w:t>765</w:t>
            </w:r>
            <w:r w:rsidRPr="000C0169">
              <w:rPr>
                <w:rFonts w:eastAsia="標楷體" w:hint="eastAsia"/>
              </w:rPr>
              <w:t>篇，</w:t>
            </w:r>
            <w:r w:rsidRPr="000C0169">
              <w:rPr>
                <w:rFonts w:eastAsia="標楷體" w:hint="eastAsia"/>
              </w:rPr>
              <w:t>2022</w:t>
            </w:r>
            <w:r w:rsidRPr="000C0169">
              <w:rPr>
                <w:rFonts w:eastAsia="標楷體" w:hint="eastAsia"/>
              </w:rPr>
              <w:t>年</w:t>
            </w:r>
            <w:r w:rsidRPr="000C0169">
              <w:rPr>
                <w:rFonts w:eastAsia="標楷體" w:hint="eastAsia"/>
              </w:rPr>
              <w:t>814</w:t>
            </w:r>
            <w:r w:rsidRPr="000C0169">
              <w:rPr>
                <w:rFonts w:eastAsia="標楷體" w:hint="eastAsia"/>
              </w:rPr>
              <w:t>篇，上升至</w:t>
            </w:r>
            <w:r w:rsidRPr="000C0169">
              <w:rPr>
                <w:rFonts w:eastAsia="標楷體" w:hint="eastAsia"/>
              </w:rPr>
              <w:t>2023</w:t>
            </w:r>
            <w:r w:rsidR="00F947DD" w:rsidRPr="000C0169">
              <w:rPr>
                <w:rFonts w:eastAsia="標楷體" w:hint="eastAsia"/>
              </w:rPr>
              <w:t>年</w:t>
            </w:r>
            <w:r w:rsidRPr="000C0169">
              <w:rPr>
                <w:rFonts w:eastAsia="標楷體" w:hint="eastAsia"/>
              </w:rPr>
              <w:t>891</w:t>
            </w:r>
            <w:r w:rsidRPr="000C0169">
              <w:rPr>
                <w:rFonts w:eastAsia="標楷體" w:hint="eastAsia"/>
              </w:rPr>
              <w:t>篇，顯見本校高品質論文</w:t>
            </w:r>
            <w:r w:rsidRPr="000C0169">
              <w:rPr>
                <w:rFonts w:eastAsia="標楷體" w:hint="eastAsia"/>
              </w:rPr>
              <w:t>(Q1)</w:t>
            </w:r>
            <w:r w:rsidRPr="000C0169">
              <w:rPr>
                <w:rFonts w:eastAsia="標楷體" w:hint="eastAsia"/>
              </w:rPr>
              <w:t>不斷攀升。</w:t>
            </w:r>
          </w:p>
          <w:p w14:paraId="6CE21C93"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szCs w:val="24"/>
              </w:rPr>
            </w:pPr>
            <w:r w:rsidRPr="00C3226B">
              <w:rPr>
                <w:rFonts w:ascii="Times New Roman" w:eastAsia="標楷體" w:hAnsi="Times New Roman"/>
                <w:b/>
                <w:color w:val="000000"/>
              </w:rPr>
              <w:t>學術</w:t>
            </w:r>
            <w:r w:rsidRPr="00C3226B">
              <w:rPr>
                <w:rFonts w:ascii="Times New Roman" w:eastAsia="標楷體" w:hAnsi="Times New Roman"/>
                <w:b/>
              </w:rPr>
              <w:t>單位合作交流之</w:t>
            </w:r>
            <w:r w:rsidRPr="00C3226B">
              <w:rPr>
                <w:rFonts w:ascii="Times New Roman" w:eastAsia="標楷體" w:hAnsi="Times New Roman"/>
                <w:b/>
                <w:bCs/>
                <w:szCs w:val="24"/>
              </w:rPr>
              <w:t>強化</w:t>
            </w:r>
          </w:p>
          <w:p w14:paraId="396F1BDA" w14:textId="77777777" w:rsidR="004419AE" w:rsidRPr="00C3226B" w:rsidRDefault="004419AE" w:rsidP="004419AE">
            <w:pPr>
              <w:spacing w:beforeLines="50" w:before="120" w:line="360" w:lineRule="exact"/>
              <w:ind w:left="963" w:rightChars="42" w:right="101" w:firstLineChars="177" w:firstLine="425"/>
              <w:rPr>
                <w:rFonts w:eastAsia="標楷體"/>
              </w:rPr>
            </w:pPr>
            <w:r w:rsidRPr="000C0169">
              <w:rPr>
                <w:rStyle w:val="textlabel1"/>
                <w:rFonts w:eastAsia="標楷體" w:hint="eastAsia"/>
              </w:rPr>
              <w:t>為使本校各教學及研究單位能與國內各相關學術及研究單位建立長期合作關係，並推展包括學術、技術、人員、研究計畫成果推廣及圖書資訊等方面之交流合作，特訂定「本校與各大學及研究機構簽訂學術合作協議書處理原則」辦理學術合作協議書簽訂業務，以促使合作雙方在互惠之原則下進行交流合作。</w:t>
            </w:r>
            <w:r w:rsidRPr="000C0169">
              <w:rPr>
                <w:rStyle w:val="textlabel1"/>
                <w:rFonts w:eastAsia="標楷體" w:hint="eastAsia"/>
              </w:rPr>
              <w:t>113</w:t>
            </w:r>
            <w:r w:rsidRPr="000C0169">
              <w:rPr>
                <w:rStyle w:val="textlabel1"/>
                <w:rFonts w:eastAsia="標楷體" w:hint="eastAsia"/>
              </w:rPr>
              <w:t>年度新簽訂合作機構有「財團法人工業技術研究院」、「國家資通安全研究院」、「國立公共資訊圖書館」、「澎湖縣政府」、「連江縣政府」、「金門縣政府」；辦理重新簽約合作機構有「財團法人工業技術研究院</w:t>
            </w:r>
            <w:r w:rsidRPr="000C0169">
              <w:rPr>
                <w:rStyle w:val="textlabel1"/>
                <w:rFonts w:eastAsia="標楷體" w:hint="eastAsia"/>
              </w:rPr>
              <w:t>-</w:t>
            </w:r>
            <w:r w:rsidRPr="000C0169">
              <w:rPr>
                <w:rStyle w:val="textlabel1"/>
                <w:rFonts w:eastAsia="標楷體" w:hint="eastAsia"/>
              </w:rPr>
              <w:t>大機械學研合作意向書」、「財團法人國家實驗研究院」、「財團法人資訊工業策進會」、「臺中榮民總醫院」及「臺北榮民總醫院」、「財團法人金屬工業研究發展中心」、「國軍臺中總醫院」及「仁愛醫療財團法人大里仁愛醫院」。目前共計與</w:t>
            </w:r>
            <w:r w:rsidRPr="000C0169">
              <w:rPr>
                <w:rStyle w:val="textlabel1"/>
                <w:rFonts w:eastAsia="標楷體" w:hint="eastAsia"/>
              </w:rPr>
              <w:t>86</w:t>
            </w:r>
            <w:r w:rsidRPr="000C0169">
              <w:rPr>
                <w:rStyle w:val="textlabel1"/>
                <w:rFonts w:eastAsia="標楷體" w:hint="eastAsia"/>
              </w:rPr>
              <w:t>間國內學術研究機構簽署學術合作協議</w:t>
            </w:r>
            <w:r w:rsidRPr="00C3226B">
              <w:rPr>
                <w:rFonts w:eastAsia="標楷體"/>
              </w:rPr>
              <w:t>。</w:t>
            </w:r>
          </w:p>
          <w:p w14:paraId="768C5C20"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szCs w:val="24"/>
              </w:rPr>
            </w:pPr>
            <w:r w:rsidRPr="000C0169">
              <w:rPr>
                <w:rFonts w:ascii="Times New Roman" w:eastAsia="標楷體" w:hAnsi="Times New Roman" w:hint="eastAsia"/>
                <w:b/>
              </w:rPr>
              <w:t>積極爭取政府資源並獲得國科會「補助大專校院研究獎勵」經</w:t>
            </w:r>
            <w:r w:rsidRPr="00C3226B">
              <w:rPr>
                <w:rFonts w:ascii="Times New Roman" w:eastAsia="標楷體" w:hAnsi="Times New Roman"/>
                <w:b/>
                <w:lang w:eastAsia="zh-HK"/>
              </w:rPr>
              <w:t>費</w:t>
            </w:r>
          </w:p>
          <w:p w14:paraId="01B720FA" w14:textId="77777777" w:rsidR="004419AE" w:rsidRPr="00C3226B" w:rsidRDefault="004419AE" w:rsidP="004419AE">
            <w:pPr>
              <w:spacing w:beforeLines="50" w:before="120" w:line="360" w:lineRule="exact"/>
              <w:ind w:left="963" w:rightChars="42" w:right="101" w:firstLineChars="177" w:firstLine="425"/>
              <w:rPr>
                <w:rFonts w:eastAsia="標楷體"/>
              </w:rPr>
            </w:pPr>
            <w:r w:rsidRPr="000C0169">
              <w:rPr>
                <w:rFonts w:eastAsia="標楷體" w:hint="eastAsia"/>
              </w:rPr>
              <w:t>為延攬及留住本校特殊優秀人才，成功爭取國科會</w:t>
            </w:r>
            <w:r w:rsidRPr="000C0169">
              <w:rPr>
                <w:rFonts w:eastAsia="標楷體" w:hint="eastAsia"/>
              </w:rPr>
              <w:t>113</w:t>
            </w:r>
            <w:r w:rsidRPr="000C0169">
              <w:rPr>
                <w:rFonts w:eastAsia="標楷體" w:hint="eastAsia"/>
              </w:rPr>
              <w:t>年度「補助大專校院研究獎勵」（獎勵期間</w:t>
            </w:r>
            <w:r w:rsidRPr="000C0169">
              <w:rPr>
                <w:rFonts w:eastAsia="標楷體" w:hint="eastAsia"/>
              </w:rPr>
              <w:t>113</w:t>
            </w:r>
            <w:r w:rsidRPr="000C0169">
              <w:rPr>
                <w:rFonts w:eastAsia="標楷體" w:hint="eastAsia"/>
              </w:rPr>
              <w:t>年</w:t>
            </w:r>
            <w:r w:rsidRPr="000C0169">
              <w:rPr>
                <w:rFonts w:eastAsia="標楷體" w:hint="eastAsia"/>
              </w:rPr>
              <w:t>8</w:t>
            </w:r>
            <w:r w:rsidRPr="000C0169">
              <w:rPr>
                <w:rFonts w:eastAsia="標楷體" w:hint="eastAsia"/>
              </w:rPr>
              <w:t>月</w:t>
            </w:r>
            <w:r w:rsidRPr="000C0169">
              <w:rPr>
                <w:rFonts w:eastAsia="標楷體" w:hint="eastAsia"/>
              </w:rPr>
              <w:t>1</w:t>
            </w:r>
            <w:r w:rsidRPr="000C0169">
              <w:rPr>
                <w:rFonts w:eastAsia="標楷體" w:hint="eastAsia"/>
              </w:rPr>
              <w:t>日至</w:t>
            </w:r>
            <w:r w:rsidRPr="000C0169">
              <w:rPr>
                <w:rFonts w:eastAsia="標楷體" w:hint="eastAsia"/>
              </w:rPr>
              <w:t>114</w:t>
            </w:r>
            <w:r w:rsidRPr="000C0169">
              <w:rPr>
                <w:rFonts w:eastAsia="標楷體" w:hint="eastAsia"/>
              </w:rPr>
              <w:t>年</w:t>
            </w:r>
            <w:r w:rsidRPr="000C0169">
              <w:rPr>
                <w:rFonts w:eastAsia="標楷體" w:hint="eastAsia"/>
              </w:rPr>
              <w:t>7</w:t>
            </w:r>
            <w:r w:rsidRPr="000C0169">
              <w:rPr>
                <w:rFonts w:eastAsia="標楷體" w:hint="eastAsia"/>
              </w:rPr>
              <w:t>月</w:t>
            </w:r>
            <w:r w:rsidRPr="000C0169">
              <w:rPr>
                <w:rFonts w:eastAsia="標楷體" w:hint="eastAsia"/>
              </w:rPr>
              <w:t>31</w:t>
            </w:r>
            <w:r w:rsidRPr="000C0169">
              <w:rPr>
                <w:rFonts w:eastAsia="標楷體" w:hint="eastAsia"/>
              </w:rPr>
              <w:t>日）經費共計</w:t>
            </w:r>
            <w:r w:rsidRPr="000C0169">
              <w:rPr>
                <w:rFonts w:eastAsia="標楷體" w:hint="eastAsia"/>
              </w:rPr>
              <w:t>1,920</w:t>
            </w:r>
            <w:r w:rsidRPr="000C0169">
              <w:rPr>
                <w:rFonts w:eastAsia="標楷體" w:hint="eastAsia"/>
              </w:rPr>
              <w:t>萬</w:t>
            </w:r>
            <w:r w:rsidRPr="000C0169">
              <w:rPr>
                <w:rFonts w:eastAsia="標楷體" w:hint="eastAsia"/>
              </w:rPr>
              <w:t>977</w:t>
            </w:r>
            <w:r w:rsidRPr="000C0169">
              <w:rPr>
                <w:rFonts w:eastAsia="標楷體" w:hint="eastAsia"/>
              </w:rPr>
              <w:t>元，並運用本經費獎勵教師共計</w:t>
            </w:r>
            <w:r w:rsidRPr="000C0169">
              <w:rPr>
                <w:rFonts w:eastAsia="標楷體" w:hint="eastAsia"/>
              </w:rPr>
              <w:t>76</w:t>
            </w:r>
            <w:r w:rsidRPr="000C0169">
              <w:rPr>
                <w:rFonts w:eastAsia="標楷體" w:hint="eastAsia"/>
              </w:rPr>
              <w:t>位，包含「特聘教授」</w:t>
            </w:r>
            <w:r w:rsidRPr="000C0169">
              <w:rPr>
                <w:rFonts w:eastAsia="標楷體" w:hint="eastAsia"/>
              </w:rPr>
              <w:t>46</w:t>
            </w:r>
            <w:r w:rsidRPr="000C0169">
              <w:rPr>
                <w:rFonts w:eastAsia="標楷體" w:hint="eastAsia"/>
              </w:rPr>
              <w:t>位、「產學績優教師」</w:t>
            </w:r>
            <w:r w:rsidRPr="000C0169">
              <w:rPr>
                <w:rFonts w:eastAsia="標楷體" w:hint="eastAsia"/>
              </w:rPr>
              <w:t>7</w:t>
            </w:r>
            <w:r w:rsidRPr="000C0169">
              <w:rPr>
                <w:rFonts w:eastAsia="標楷體" w:hint="eastAsia"/>
              </w:rPr>
              <w:t>位及「優聘教師」</w:t>
            </w:r>
            <w:r w:rsidRPr="000C0169">
              <w:rPr>
                <w:rFonts w:eastAsia="標楷體" w:hint="eastAsia"/>
              </w:rPr>
              <w:t>23</w:t>
            </w:r>
            <w:r w:rsidRPr="000C0169">
              <w:rPr>
                <w:rFonts w:eastAsia="標楷體" w:hint="eastAsia"/>
              </w:rPr>
              <w:t>位</w:t>
            </w:r>
            <w:r w:rsidRPr="00C3226B">
              <w:rPr>
                <w:rFonts w:eastAsia="標楷體"/>
              </w:rPr>
              <w:t>。</w:t>
            </w:r>
          </w:p>
          <w:p w14:paraId="6978D948"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Cs/>
                <w:szCs w:val="24"/>
              </w:rPr>
            </w:pPr>
            <w:r w:rsidRPr="000C0169">
              <w:rPr>
                <w:rFonts w:ascii="Times New Roman" w:eastAsia="標楷體" w:hAnsi="Times New Roman" w:hint="eastAsia"/>
                <w:b/>
              </w:rPr>
              <w:t>建立「產學績優教師」獎勵機制，提升本校建教合作計畫</w:t>
            </w:r>
            <w:r w:rsidRPr="00C3226B">
              <w:rPr>
                <w:rFonts w:ascii="Times New Roman" w:eastAsia="標楷體" w:hAnsi="Times New Roman"/>
                <w:b/>
              </w:rPr>
              <w:t>績效</w:t>
            </w:r>
          </w:p>
          <w:p w14:paraId="5C347D6B" w14:textId="77777777" w:rsidR="004419AE" w:rsidRPr="00C3226B" w:rsidRDefault="004419AE" w:rsidP="004419AE">
            <w:pPr>
              <w:spacing w:beforeLines="50" w:before="120" w:line="360" w:lineRule="exact"/>
              <w:ind w:left="963" w:rightChars="42" w:right="101" w:firstLineChars="177" w:firstLine="425"/>
              <w:rPr>
                <w:rFonts w:eastAsia="標楷體"/>
                <w:b/>
              </w:rPr>
            </w:pPr>
            <w:r w:rsidRPr="000C0169">
              <w:rPr>
                <w:rFonts w:eastAsia="標楷體" w:hint="eastAsia"/>
              </w:rPr>
              <w:t>為提升本校研發能量並鼓勵教師參與產學合作，特訂定「國立中興大學產學績優教師彈性薪資獎勵辦法」，針對執行建教合作計畫及專利技轉績效優良之教師給予彈性薪資獎勵，帶動本校建教合作計畫績效不斷攀升</w:t>
            </w:r>
            <w:r>
              <w:rPr>
                <w:rFonts w:eastAsia="標楷體" w:hint="eastAsia"/>
              </w:rPr>
              <w:t>。</w:t>
            </w:r>
          </w:p>
          <w:p w14:paraId="64BC4FAE"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rPr>
            </w:pPr>
            <w:r w:rsidRPr="000C0169">
              <w:rPr>
                <w:rFonts w:ascii="Times New Roman" w:eastAsia="標楷體" w:hAnsi="Times New Roman" w:hint="eastAsia"/>
                <w:b/>
                <w:color w:val="000000"/>
              </w:rPr>
              <w:t>本校</w:t>
            </w:r>
            <w:r w:rsidRPr="000C0169">
              <w:rPr>
                <w:rFonts w:ascii="Times New Roman" w:eastAsia="標楷體" w:hAnsi="Times New Roman" w:hint="eastAsia"/>
                <w:b/>
                <w:color w:val="000000"/>
              </w:rPr>
              <w:t>113</w:t>
            </w:r>
            <w:r w:rsidRPr="000C0169">
              <w:rPr>
                <w:rFonts w:ascii="Times New Roman" w:eastAsia="標楷體" w:hAnsi="Times New Roman" w:hint="eastAsia"/>
                <w:b/>
                <w:color w:val="000000"/>
              </w:rPr>
              <w:t>年建教合作計畫總經費較前</w:t>
            </w:r>
            <w:r w:rsidRPr="000C0169">
              <w:rPr>
                <w:rFonts w:ascii="Times New Roman" w:eastAsia="標楷體" w:hAnsi="Times New Roman" w:hint="eastAsia"/>
                <w:b/>
                <w:color w:val="000000"/>
              </w:rPr>
              <w:t>5</w:t>
            </w:r>
            <w:r w:rsidRPr="000C0169">
              <w:rPr>
                <w:rFonts w:ascii="Times New Roman" w:eastAsia="標楷體" w:hAnsi="Times New Roman" w:hint="eastAsia"/>
                <w:b/>
                <w:color w:val="000000"/>
              </w:rPr>
              <w:t>年</w:t>
            </w:r>
            <w:r w:rsidRPr="000C0169">
              <w:rPr>
                <w:rFonts w:ascii="Times New Roman" w:eastAsia="標楷體" w:hAnsi="Times New Roman" w:hint="eastAsia"/>
                <w:b/>
                <w:color w:val="000000"/>
              </w:rPr>
              <w:t>(108-112</w:t>
            </w:r>
            <w:r w:rsidRPr="000C0169">
              <w:rPr>
                <w:rFonts w:ascii="Times New Roman" w:eastAsia="標楷體" w:hAnsi="Times New Roman" w:hint="eastAsia"/>
                <w:b/>
                <w:color w:val="000000"/>
              </w:rPr>
              <w:t>年</w:t>
            </w:r>
            <w:r w:rsidRPr="000C0169">
              <w:rPr>
                <w:rFonts w:ascii="Times New Roman" w:eastAsia="標楷體" w:hAnsi="Times New Roman" w:hint="eastAsia"/>
                <w:b/>
                <w:color w:val="000000"/>
              </w:rPr>
              <w:t>)</w:t>
            </w:r>
            <w:r w:rsidRPr="000C0169">
              <w:rPr>
                <w:rFonts w:ascii="Times New Roman" w:eastAsia="標楷體" w:hAnsi="Times New Roman" w:hint="eastAsia"/>
                <w:b/>
                <w:color w:val="000000"/>
              </w:rPr>
              <w:t>平均值</w:t>
            </w:r>
            <w:r w:rsidRPr="00C3226B">
              <w:rPr>
                <w:rFonts w:ascii="Times New Roman" w:eastAsia="標楷體" w:hAnsi="Times New Roman"/>
                <w:b/>
              </w:rPr>
              <w:t>成長</w:t>
            </w:r>
          </w:p>
          <w:p w14:paraId="2749AFF0" w14:textId="4F47CC44" w:rsidR="00F2472F" w:rsidRPr="00CC7613" w:rsidRDefault="004419AE" w:rsidP="00F2472F">
            <w:pPr>
              <w:spacing w:beforeLines="50" w:before="120" w:line="360" w:lineRule="exact"/>
              <w:ind w:left="963" w:rightChars="42" w:right="101" w:firstLineChars="177" w:firstLine="425"/>
              <w:rPr>
                <w:rFonts w:eastAsia="標楷體"/>
              </w:rPr>
            </w:pPr>
            <w:r w:rsidRPr="000C0169">
              <w:rPr>
                <w:rFonts w:eastAsia="標楷體" w:hint="eastAsia"/>
              </w:rPr>
              <w:t>截至</w:t>
            </w:r>
            <w:r w:rsidRPr="000C0169">
              <w:rPr>
                <w:rFonts w:eastAsia="標楷體"/>
              </w:rPr>
              <w:t>113</w:t>
            </w:r>
            <w:r w:rsidRPr="000C0169">
              <w:rPr>
                <w:rFonts w:eastAsia="標楷體" w:hint="eastAsia"/>
              </w:rPr>
              <w:t>年</w:t>
            </w:r>
            <w:r w:rsidRPr="000C0169">
              <w:rPr>
                <w:rFonts w:eastAsia="標楷體"/>
              </w:rPr>
              <w:t>12</w:t>
            </w:r>
            <w:r w:rsidRPr="000C0169">
              <w:rPr>
                <w:rFonts w:eastAsia="標楷體" w:hint="eastAsia"/>
              </w:rPr>
              <w:t>月</w:t>
            </w:r>
            <w:r w:rsidRPr="000C0169">
              <w:rPr>
                <w:rFonts w:eastAsia="標楷體"/>
              </w:rPr>
              <w:t>10</w:t>
            </w:r>
            <w:r w:rsidRPr="000C0169">
              <w:rPr>
                <w:rFonts w:eastAsia="標楷體" w:hint="eastAsia"/>
              </w:rPr>
              <w:t>日止，本校</w:t>
            </w:r>
            <w:r w:rsidRPr="000C0169">
              <w:rPr>
                <w:rFonts w:eastAsia="標楷體"/>
              </w:rPr>
              <w:t>113</w:t>
            </w:r>
            <w:r w:rsidRPr="000C0169">
              <w:rPr>
                <w:rFonts w:eastAsia="標楷體" w:hint="eastAsia"/>
              </w:rPr>
              <w:t>年建教合作計畫總經費約</w:t>
            </w:r>
            <w:r w:rsidRPr="000C0169">
              <w:rPr>
                <w:rFonts w:eastAsia="標楷體"/>
              </w:rPr>
              <w:t>22</w:t>
            </w:r>
            <w:r w:rsidRPr="000C0169">
              <w:rPr>
                <w:rFonts w:eastAsia="標楷體" w:hint="eastAsia"/>
              </w:rPr>
              <w:t>億</w:t>
            </w:r>
            <w:r w:rsidRPr="000C0169">
              <w:rPr>
                <w:rFonts w:eastAsia="標楷體"/>
              </w:rPr>
              <w:t>4,538</w:t>
            </w:r>
            <w:r w:rsidRPr="000C0169">
              <w:rPr>
                <w:rFonts w:eastAsia="標楷體" w:hint="eastAsia"/>
              </w:rPr>
              <w:t>萬元，較前</w:t>
            </w:r>
            <w:r w:rsidRPr="000C0169">
              <w:rPr>
                <w:rFonts w:eastAsia="標楷體"/>
              </w:rPr>
              <w:t>5</w:t>
            </w:r>
            <w:r w:rsidRPr="000C0169">
              <w:rPr>
                <w:rFonts w:eastAsia="標楷體" w:hint="eastAsia"/>
              </w:rPr>
              <w:t>年平均值成長約</w:t>
            </w:r>
            <w:r w:rsidRPr="000C0169">
              <w:rPr>
                <w:rFonts w:eastAsia="標楷體"/>
              </w:rPr>
              <w:t>1</w:t>
            </w:r>
            <w:r w:rsidRPr="000C0169">
              <w:rPr>
                <w:rFonts w:eastAsia="標楷體" w:hint="eastAsia"/>
              </w:rPr>
              <w:t>億</w:t>
            </w:r>
            <w:r w:rsidRPr="000C0169">
              <w:rPr>
                <w:rFonts w:eastAsia="標楷體"/>
              </w:rPr>
              <w:t>8,528</w:t>
            </w:r>
            <w:r w:rsidRPr="000C0169">
              <w:rPr>
                <w:rFonts w:eastAsia="標楷體" w:hint="eastAsia"/>
              </w:rPr>
              <w:t>萬元，成長率約</w:t>
            </w:r>
            <w:r w:rsidRPr="000C0169">
              <w:rPr>
                <w:rFonts w:eastAsia="標楷體"/>
              </w:rPr>
              <w:t>8.99%</w:t>
            </w:r>
            <w:r w:rsidRPr="000C0169">
              <w:rPr>
                <w:rFonts w:eastAsia="標楷體" w:hint="eastAsia"/>
              </w:rPr>
              <w:t>，其中政府部門建教合作計畫總經費共約</w:t>
            </w:r>
            <w:r w:rsidRPr="000C0169">
              <w:rPr>
                <w:rFonts w:eastAsia="標楷體"/>
              </w:rPr>
              <w:t>19</w:t>
            </w:r>
            <w:r w:rsidRPr="000C0169">
              <w:rPr>
                <w:rFonts w:eastAsia="標楷體" w:hint="eastAsia"/>
              </w:rPr>
              <w:t>億</w:t>
            </w:r>
            <w:r w:rsidRPr="000C0169">
              <w:rPr>
                <w:rFonts w:eastAsia="標楷體"/>
              </w:rPr>
              <w:t>94</w:t>
            </w:r>
            <w:r w:rsidRPr="000C0169">
              <w:rPr>
                <w:rFonts w:eastAsia="標楷體" w:hint="eastAsia"/>
              </w:rPr>
              <w:t>萬元，較前</w:t>
            </w:r>
            <w:r w:rsidRPr="000C0169">
              <w:rPr>
                <w:rFonts w:eastAsia="標楷體"/>
              </w:rPr>
              <w:t>5</w:t>
            </w:r>
            <w:r w:rsidRPr="000C0169">
              <w:rPr>
                <w:rFonts w:eastAsia="標楷體" w:hint="eastAsia"/>
              </w:rPr>
              <w:t>年平均值成長約</w:t>
            </w:r>
            <w:r w:rsidRPr="000C0169">
              <w:rPr>
                <w:rFonts w:eastAsia="標楷體"/>
              </w:rPr>
              <w:t>2</w:t>
            </w:r>
            <w:r w:rsidRPr="000C0169">
              <w:rPr>
                <w:rFonts w:eastAsia="標楷體" w:hint="eastAsia"/>
              </w:rPr>
              <w:t>億</w:t>
            </w:r>
            <w:r w:rsidRPr="000C0169">
              <w:rPr>
                <w:rFonts w:eastAsia="標楷體"/>
              </w:rPr>
              <w:t>1,495</w:t>
            </w:r>
            <w:r w:rsidRPr="000C0169">
              <w:rPr>
                <w:rFonts w:eastAsia="標楷體" w:hint="eastAsia"/>
              </w:rPr>
              <w:t>萬元，成長率約</w:t>
            </w:r>
            <w:r w:rsidRPr="000C0169">
              <w:rPr>
                <w:rFonts w:eastAsia="標楷體"/>
              </w:rPr>
              <w:t>12.75%</w:t>
            </w:r>
            <w:r w:rsidRPr="000C0169">
              <w:rPr>
                <w:rFonts w:eastAsia="標楷體" w:hint="eastAsia"/>
              </w:rPr>
              <w:t>；非政府部門建教合作計畫總經費則雖較前</w:t>
            </w:r>
            <w:r w:rsidRPr="000C0169">
              <w:rPr>
                <w:rFonts w:eastAsia="標楷體"/>
              </w:rPr>
              <w:t>5</w:t>
            </w:r>
            <w:r w:rsidRPr="000C0169">
              <w:rPr>
                <w:rFonts w:eastAsia="標楷體" w:hint="eastAsia"/>
              </w:rPr>
              <w:t>年平均值減少，但計畫件數卻較前</w:t>
            </w:r>
            <w:r w:rsidRPr="000C0169">
              <w:rPr>
                <w:rFonts w:eastAsia="標楷體"/>
              </w:rPr>
              <w:t>5</w:t>
            </w:r>
            <w:r w:rsidRPr="000C0169">
              <w:rPr>
                <w:rFonts w:eastAsia="標楷體" w:hint="eastAsia"/>
              </w:rPr>
              <w:t>年平均值成長</w:t>
            </w:r>
            <w:r w:rsidRPr="000C0169">
              <w:rPr>
                <w:rFonts w:eastAsia="標楷體"/>
              </w:rPr>
              <w:t>30.15%</w:t>
            </w:r>
            <w:r w:rsidRPr="000C0169">
              <w:rPr>
                <w:rFonts w:eastAsia="標楷體" w:hint="eastAsia"/>
              </w:rPr>
              <w:t>，顯示本校研究能力不斷攀升</w:t>
            </w:r>
            <w:r w:rsidRPr="00C3226B">
              <w:rPr>
                <w:rFonts w:eastAsia="標楷體"/>
                <w:szCs w:val="24"/>
              </w:rPr>
              <w:t>。</w:t>
            </w:r>
          </w:p>
          <w:p w14:paraId="19C33926" w14:textId="12C8A0A7" w:rsidR="008B41C0" w:rsidRPr="00CC7613" w:rsidRDefault="008B41C0" w:rsidP="00F2472F">
            <w:pPr>
              <w:pStyle w:val="af7"/>
              <w:tabs>
                <w:tab w:val="left" w:pos="449"/>
                <w:tab w:val="left" w:pos="1172"/>
              </w:tabs>
              <w:spacing w:afterLines="50" w:after="120" w:line="320" w:lineRule="exact"/>
              <w:ind w:leftChars="0" w:left="960" w:rightChars="42" w:right="101"/>
              <w:rPr>
                <w:rFonts w:ascii="Times New Roman" w:eastAsia="標楷體" w:hAnsi="Times New Roman" w:hint="eastAsia"/>
              </w:rPr>
            </w:pPr>
          </w:p>
        </w:tc>
      </w:tr>
    </w:tbl>
    <w:p w14:paraId="12821B65" w14:textId="77777777" w:rsidR="007615D7" w:rsidRPr="00F068EF" w:rsidRDefault="007615D7" w:rsidP="009F2C72">
      <w:pPr>
        <w:spacing w:before="100" w:beforeAutospacing="1" w:after="100" w:afterAutospacing="1" w:line="320" w:lineRule="exact"/>
        <w:rPr>
          <w:rFonts w:ascii="標楷體" w:eastAsia="標楷體" w:hAnsi="標楷體"/>
          <w:color w:val="000000"/>
        </w:rPr>
      </w:pPr>
    </w:p>
    <w:sectPr w:rsidR="007615D7" w:rsidRPr="00F068EF" w:rsidSect="00FD7843">
      <w:footerReference w:type="even" r:id="rId8"/>
      <w:footerReference w:type="default" r:id="rId9"/>
      <w:pgSz w:w="11907" w:h="16840" w:code="9"/>
      <w:pgMar w:top="1418" w:right="1134" w:bottom="1418"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44CF7" w14:textId="77777777" w:rsidR="0096627E" w:rsidRDefault="0096627E">
      <w:r>
        <w:separator/>
      </w:r>
    </w:p>
  </w:endnote>
  <w:endnote w:type="continuationSeparator" w:id="0">
    <w:p w14:paraId="0185DFA4" w14:textId="77777777" w:rsidR="0096627E" w:rsidRDefault="00966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19C4" w14:textId="77777777" w:rsidR="00396916" w:rsidRDefault="00396916"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49F51CA" w14:textId="77777777" w:rsidR="00396916" w:rsidRDefault="00396916"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A10B" w14:textId="52880CC9" w:rsidR="00396916" w:rsidRDefault="00396916">
    <w:pPr>
      <w:pStyle w:val="ad"/>
      <w:jc w:val="center"/>
    </w:pPr>
  </w:p>
  <w:p w14:paraId="4E3B03F4" w14:textId="77777777" w:rsidR="00396916" w:rsidRDefault="00396916"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2ED3F" w14:textId="77777777" w:rsidR="0096627E" w:rsidRDefault="0096627E">
      <w:r>
        <w:separator/>
      </w:r>
    </w:p>
  </w:footnote>
  <w:footnote w:type="continuationSeparator" w:id="0">
    <w:p w14:paraId="770E8925" w14:textId="77777777" w:rsidR="0096627E" w:rsidRDefault="00966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AE9"/>
    <w:multiLevelType w:val="hybridMultilevel"/>
    <w:tmpl w:val="13446CB2"/>
    <w:lvl w:ilvl="0" w:tplc="5B5EA15E">
      <w:start w:val="1"/>
      <w:numFmt w:val="decimal"/>
      <w:lvlText w:val="（%1）"/>
      <w:lvlJc w:val="left"/>
      <w:pPr>
        <w:ind w:left="2160" w:hanging="480"/>
      </w:pPr>
      <w:rPr>
        <w:rFonts w:hint="default"/>
        <w:b w:val="0"/>
        <w:bCs w:val="0"/>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9220E"/>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6228E0"/>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3" w15:restartNumberingAfterBreak="0">
    <w:nsid w:val="0185073B"/>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4" w15:restartNumberingAfterBreak="0">
    <w:nsid w:val="01A96698"/>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6D1735"/>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6" w15:restartNumberingAfterBreak="0">
    <w:nsid w:val="07AE5DD9"/>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8CB0E2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0A503E9D"/>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9" w15:restartNumberingAfterBreak="0">
    <w:nsid w:val="0B1B3402"/>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10" w15:restartNumberingAfterBreak="0">
    <w:nsid w:val="0EAB7B3A"/>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EF33E61"/>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0BC3226"/>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13" w15:restartNumberingAfterBreak="0">
    <w:nsid w:val="11A33AC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A10BE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15225E7A"/>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62966D3"/>
    <w:multiLevelType w:val="hybridMultilevel"/>
    <w:tmpl w:val="F4F87086"/>
    <w:lvl w:ilvl="0" w:tplc="191A4E36">
      <w:start w:val="1"/>
      <w:numFmt w:val="decimal"/>
      <w:lvlText w:val="（%1）"/>
      <w:lvlJc w:val="left"/>
      <w:pPr>
        <w:ind w:left="1301"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781" w:hanging="480"/>
      </w:pPr>
    </w:lvl>
    <w:lvl w:ilvl="2" w:tplc="0409001B" w:tentative="1">
      <w:start w:val="1"/>
      <w:numFmt w:val="lowerRoman"/>
      <w:lvlText w:val="%3."/>
      <w:lvlJc w:val="right"/>
      <w:pPr>
        <w:ind w:left="2261" w:hanging="480"/>
      </w:pPr>
    </w:lvl>
    <w:lvl w:ilvl="3" w:tplc="0409000F" w:tentative="1">
      <w:start w:val="1"/>
      <w:numFmt w:val="decimal"/>
      <w:lvlText w:val="%4."/>
      <w:lvlJc w:val="left"/>
      <w:pPr>
        <w:ind w:left="2741" w:hanging="480"/>
      </w:pPr>
    </w:lvl>
    <w:lvl w:ilvl="4" w:tplc="04090019" w:tentative="1">
      <w:start w:val="1"/>
      <w:numFmt w:val="ideographTraditional"/>
      <w:lvlText w:val="%5、"/>
      <w:lvlJc w:val="left"/>
      <w:pPr>
        <w:ind w:left="3221" w:hanging="480"/>
      </w:pPr>
    </w:lvl>
    <w:lvl w:ilvl="5" w:tplc="0409001B" w:tentative="1">
      <w:start w:val="1"/>
      <w:numFmt w:val="lowerRoman"/>
      <w:lvlText w:val="%6."/>
      <w:lvlJc w:val="right"/>
      <w:pPr>
        <w:ind w:left="3701" w:hanging="480"/>
      </w:pPr>
    </w:lvl>
    <w:lvl w:ilvl="6" w:tplc="0409000F" w:tentative="1">
      <w:start w:val="1"/>
      <w:numFmt w:val="decimal"/>
      <w:lvlText w:val="%7."/>
      <w:lvlJc w:val="left"/>
      <w:pPr>
        <w:ind w:left="4181" w:hanging="480"/>
      </w:pPr>
    </w:lvl>
    <w:lvl w:ilvl="7" w:tplc="04090019" w:tentative="1">
      <w:start w:val="1"/>
      <w:numFmt w:val="ideographTraditional"/>
      <w:lvlText w:val="%8、"/>
      <w:lvlJc w:val="left"/>
      <w:pPr>
        <w:ind w:left="4661" w:hanging="480"/>
      </w:pPr>
    </w:lvl>
    <w:lvl w:ilvl="8" w:tplc="0409001B" w:tentative="1">
      <w:start w:val="1"/>
      <w:numFmt w:val="lowerRoman"/>
      <w:lvlText w:val="%9."/>
      <w:lvlJc w:val="right"/>
      <w:pPr>
        <w:ind w:left="5141" w:hanging="480"/>
      </w:pPr>
    </w:lvl>
  </w:abstractNum>
  <w:abstractNum w:abstractNumId="17" w15:restartNumberingAfterBreak="0">
    <w:nsid w:val="18330A7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92967F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19" w15:restartNumberingAfterBreak="0">
    <w:nsid w:val="1C024058"/>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0" w15:restartNumberingAfterBreak="0">
    <w:nsid w:val="20687F8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1" w15:restartNumberingAfterBreak="0">
    <w:nsid w:val="206B67B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515612E"/>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23" w15:restartNumberingAfterBreak="0">
    <w:nsid w:val="283D6D6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8AE4D98"/>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8E75CF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2938055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97C2EC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A6D5CFB"/>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C434252"/>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2DC6340E"/>
    <w:multiLevelType w:val="hybridMultilevel"/>
    <w:tmpl w:val="3BD6E39C"/>
    <w:lvl w:ilvl="0" w:tplc="9E686436">
      <w:start w:val="1"/>
      <w:numFmt w:val="decimal"/>
      <w:lvlText w:val="%1."/>
      <w:lvlJc w:val="left"/>
      <w:pPr>
        <w:ind w:left="1440" w:hanging="480"/>
      </w:pPr>
      <w:rPr>
        <w:rFonts w:ascii="Times New Roman" w:hAnsi="Times New Roman" w:cs="Times New Roman" w:hint="default"/>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FA46706"/>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2342807"/>
    <w:multiLevelType w:val="hybridMultilevel"/>
    <w:tmpl w:val="B63C92FC"/>
    <w:lvl w:ilvl="0" w:tplc="0409000F">
      <w:start w:val="1"/>
      <w:numFmt w:val="decimal"/>
      <w:lvlText w:val="%1."/>
      <w:lvlJc w:val="left"/>
      <w:pPr>
        <w:ind w:left="960" w:hanging="480"/>
      </w:pPr>
    </w:lvl>
    <w:lvl w:ilvl="1" w:tplc="3638785E">
      <w:start w:val="1"/>
      <w:numFmt w:val="decimal"/>
      <w:lvlText w:val="%2."/>
      <w:lvlJc w:val="left"/>
      <w:pPr>
        <w:ind w:left="1440" w:hanging="480"/>
      </w:pPr>
      <w:rPr>
        <w:rFonts w:ascii="Times New Roman" w:hAnsi="Times New Roman" w:cs="Times New Roman" w:hint="default"/>
        <w:b/>
        <w:bCs w:val="0"/>
        <w:color w:val="auto"/>
        <w:sz w:val="24"/>
        <w:szCs w:val="24"/>
      </w:rPr>
    </w:lvl>
    <w:lvl w:ilvl="2" w:tplc="5EBE3158">
      <w:start w:val="1"/>
      <w:numFmt w:val="decimal"/>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36092C58"/>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36493E34"/>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35" w15:restartNumberingAfterBreak="0">
    <w:nsid w:val="3675780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36C6073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73538A4"/>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39B46CC6"/>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3B10230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F6376E8"/>
    <w:multiLevelType w:val="hybridMultilevel"/>
    <w:tmpl w:val="0B506CD8"/>
    <w:lvl w:ilvl="0" w:tplc="023ADE26">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0DF6F8A"/>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2" w15:restartNumberingAfterBreak="0">
    <w:nsid w:val="45951967"/>
    <w:multiLevelType w:val="hybridMultilevel"/>
    <w:tmpl w:val="8DB61BF0"/>
    <w:lvl w:ilvl="0" w:tplc="0409000F">
      <w:start w:val="1"/>
      <w:numFmt w:val="decimal"/>
      <w:lvlText w:val="%1."/>
      <w:lvlJc w:val="left"/>
      <w:pPr>
        <w:ind w:left="1650" w:hanging="480"/>
      </w:pPr>
    </w:lvl>
    <w:lvl w:ilvl="1" w:tplc="04090019">
      <w:start w:val="1"/>
      <w:numFmt w:val="ideographTraditional"/>
      <w:lvlText w:val="%2、"/>
      <w:lvlJc w:val="left"/>
      <w:pPr>
        <w:ind w:left="2130" w:hanging="480"/>
      </w:pPr>
    </w:lvl>
    <w:lvl w:ilvl="2" w:tplc="0409001B">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3" w15:restartNumberingAfterBreak="0">
    <w:nsid w:val="4B391ED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4" w15:restartNumberingAfterBreak="0">
    <w:nsid w:val="4B540BFB"/>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5" w15:restartNumberingAfterBreak="0">
    <w:nsid w:val="503A7BD4"/>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6" w15:restartNumberingAfterBreak="0">
    <w:nsid w:val="519051EC"/>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7" w15:restartNumberingAfterBreak="0">
    <w:nsid w:val="551B3EF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58C1385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59282BE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5A34427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5B6A3D6B"/>
    <w:multiLevelType w:val="hybridMultilevel"/>
    <w:tmpl w:val="324848B8"/>
    <w:lvl w:ilvl="0" w:tplc="2B14F72C">
      <w:start w:val="1"/>
      <w:numFmt w:val="decimal"/>
      <w:lvlText w:val="(%1)"/>
      <w:lvlJc w:val="left"/>
      <w:pPr>
        <w:ind w:left="1410" w:hanging="480"/>
      </w:pPr>
      <w:rPr>
        <w:rFonts w:hint="eastAsia"/>
      </w:rPr>
    </w:lvl>
    <w:lvl w:ilvl="1" w:tplc="04090019" w:tentative="1">
      <w:start w:val="1"/>
      <w:numFmt w:val="ideographTraditional"/>
      <w:lvlText w:val="%2、"/>
      <w:lvlJc w:val="left"/>
      <w:pPr>
        <w:ind w:left="1890" w:hanging="480"/>
      </w:pPr>
    </w:lvl>
    <w:lvl w:ilvl="2" w:tplc="0D04D6E4">
      <w:start w:val="1"/>
      <w:numFmt w:val="decimal"/>
      <w:lvlText w:val="（%3）"/>
      <w:lvlJc w:val="left"/>
      <w:pPr>
        <w:ind w:left="2370" w:hanging="480"/>
      </w:pPr>
      <w:rPr>
        <w:rFonts w:hint="default"/>
        <w:color w:val="000000"/>
      </w:r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52" w15:restartNumberingAfterBreak="0">
    <w:nsid w:val="5E4843FA"/>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3" w15:restartNumberingAfterBreak="0">
    <w:nsid w:val="60B13803"/>
    <w:multiLevelType w:val="hybridMultilevel"/>
    <w:tmpl w:val="16CAA64E"/>
    <w:lvl w:ilvl="0" w:tplc="72385CA6">
      <w:start w:val="1"/>
      <w:numFmt w:val="decimal"/>
      <w:lvlText w:val="（%1）"/>
      <w:lvlJc w:val="left"/>
      <w:pPr>
        <w:ind w:left="2160" w:hanging="48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5" w15:restartNumberingAfterBreak="0">
    <w:nsid w:val="638A731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639C1B84"/>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63ED40B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657B75A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665054A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0" w15:restartNumberingAfterBreak="0">
    <w:nsid w:val="673A697F"/>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1" w15:restartNumberingAfterBreak="0">
    <w:nsid w:val="68461F70"/>
    <w:multiLevelType w:val="hybridMultilevel"/>
    <w:tmpl w:val="BC14CB96"/>
    <w:lvl w:ilvl="0" w:tplc="0409000F">
      <w:start w:val="1"/>
      <w:numFmt w:val="decimal"/>
      <w:lvlText w:val="%1."/>
      <w:lvlJc w:val="left"/>
      <w:pPr>
        <w:ind w:left="1170" w:hanging="480"/>
      </w:pPr>
    </w:lvl>
    <w:lvl w:ilvl="1" w:tplc="0409000F">
      <w:start w:val="1"/>
      <w:numFmt w:val="decimal"/>
      <w:lvlText w:val="%2."/>
      <w:lvlJc w:val="left"/>
      <w:pPr>
        <w:ind w:left="1650" w:hanging="480"/>
      </w:pPr>
    </w:lvl>
    <w:lvl w:ilvl="2" w:tplc="0409001B" w:tentative="1">
      <w:start w:val="1"/>
      <w:numFmt w:val="lowerRoman"/>
      <w:lvlText w:val="%3."/>
      <w:lvlJc w:val="right"/>
      <w:pPr>
        <w:ind w:left="2130" w:hanging="480"/>
      </w:pPr>
    </w:lvl>
    <w:lvl w:ilvl="3" w:tplc="0409000F" w:tentative="1">
      <w:start w:val="1"/>
      <w:numFmt w:val="decimal"/>
      <w:lvlText w:val="%4."/>
      <w:lvlJc w:val="left"/>
      <w:pPr>
        <w:ind w:left="2610" w:hanging="480"/>
      </w:pPr>
    </w:lvl>
    <w:lvl w:ilvl="4" w:tplc="04090019" w:tentative="1">
      <w:start w:val="1"/>
      <w:numFmt w:val="ideographTraditional"/>
      <w:lvlText w:val="%5、"/>
      <w:lvlJc w:val="left"/>
      <w:pPr>
        <w:ind w:left="3090" w:hanging="480"/>
      </w:pPr>
    </w:lvl>
    <w:lvl w:ilvl="5" w:tplc="0409001B" w:tentative="1">
      <w:start w:val="1"/>
      <w:numFmt w:val="lowerRoman"/>
      <w:lvlText w:val="%6."/>
      <w:lvlJc w:val="right"/>
      <w:pPr>
        <w:ind w:left="3570" w:hanging="480"/>
      </w:pPr>
    </w:lvl>
    <w:lvl w:ilvl="6" w:tplc="0409000F" w:tentative="1">
      <w:start w:val="1"/>
      <w:numFmt w:val="decimal"/>
      <w:lvlText w:val="%7."/>
      <w:lvlJc w:val="left"/>
      <w:pPr>
        <w:ind w:left="4050" w:hanging="480"/>
      </w:pPr>
    </w:lvl>
    <w:lvl w:ilvl="7" w:tplc="04090019" w:tentative="1">
      <w:start w:val="1"/>
      <w:numFmt w:val="ideographTraditional"/>
      <w:lvlText w:val="%8、"/>
      <w:lvlJc w:val="left"/>
      <w:pPr>
        <w:ind w:left="4530" w:hanging="480"/>
      </w:pPr>
    </w:lvl>
    <w:lvl w:ilvl="8" w:tplc="0409001B" w:tentative="1">
      <w:start w:val="1"/>
      <w:numFmt w:val="lowerRoman"/>
      <w:lvlText w:val="%9."/>
      <w:lvlJc w:val="right"/>
      <w:pPr>
        <w:ind w:left="5010" w:hanging="480"/>
      </w:pPr>
    </w:lvl>
  </w:abstractNum>
  <w:abstractNum w:abstractNumId="62" w15:restartNumberingAfterBreak="0">
    <w:nsid w:val="69A36300"/>
    <w:multiLevelType w:val="hybridMultilevel"/>
    <w:tmpl w:val="A78411C6"/>
    <w:lvl w:ilvl="0" w:tplc="191A4E36">
      <w:start w:val="1"/>
      <w:numFmt w:val="decimal"/>
      <w:lvlText w:val="（%1）"/>
      <w:lvlJc w:val="left"/>
      <w:pPr>
        <w:ind w:left="1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63" w15:restartNumberingAfterBreak="0">
    <w:nsid w:val="69F9509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A60231"/>
    <w:multiLevelType w:val="hybridMultilevel"/>
    <w:tmpl w:val="02F015E6"/>
    <w:lvl w:ilvl="0" w:tplc="2B14F72C">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72385CA6">
      <w:start w:val="1"/>
      <w:numFmt w:val="decimal"/>
      <w:lvlText w:val="（%3）"/>
      <w:lvlJc w:val="left"/>
      <w:pPr>
        <w:ind w:left="2160" w:hanging="480"/>
      </w:pPr>
      <w:rPr>
        <w:rFonts w:ascii="Times New Roman" w:hAnsi="Times New Roman" w:cs="Times New Roman" w:hint="default"/>
        <w:color w:val="000000"/>
      </w:r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5" w15:restartNumberingAfterBreak="0">
    <w:nsid w:val="6C6B17B7"/>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6E951837"/>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67" w15:restartNumberingAfterBreak="0">
    <w:nsid w:val="71B3210B"/>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8" w15:restartNumberingAfterBreak="0">
    <w:nsid w:val="71E40265"/>
    <w:multiLevelType w:val="hybridMultilevel"/>
    <w:tmpl w:val="2CE0DF08"/>
    <w:lvl w:ilvl="0" w:tplc="50E27920">
      <w:start w:val="1"/>
      <w:numFmt w:val="taiwaneseCountingThousand"/>
      <w:lvlText w:val="（%1）"/>
      <w:lvlJc w:val="left"/>
      <w:pPr>
        <w:ind w:left="370" w:hanging="480"/>
      </w:pPr>
      <w:rPr>
        <w:rFonts w:hint="default"/>
        <w:sz w:val="26"/>
      </w:rPr>
    </w:lvl>
    <w:lvl w:ilvl="1" w:tplc="E2208E6E">
      <w:start w:val="1"/>
      <w:numFmt w:val="decimal"/>
      <w:lvlText w:val="%2."/>
      <w:lvlJc w:val="left"/>
      <w:pPr>
        <w:ind w:left="730" w:hanging="360"/>
      </w:pPr>
      <w:rPr>
        <w:rFonts w:hint="default"/>
      </w:rPr>
    </w:lvl>
    <w:lvl w:ilvl="2" w:tplc="0409001B">
      <w:start w:val="1"/>
      <w:numFmt w:val="lowerRoman"/>
      <w:lvlText w:val="%3."/>
      <w:lvlJc w:val="right"/>
      <w:pPr>
        <w:ind w:left="1330" w:hanging="480"/>
      </w:pPr>
    </w:lvl>
    <w:lvl w:ilvl="3" w:tplc="0409000F" w:tentative="1">
      <w:start w:val="1"/>
      <w:numFmt w:val="decimal"/>
      <w:lvlText w:val="%4."/>
      <w:lvlJc w:val="left"/>
      <w:pPr>
        <w:ind w:left="1810" w:hanging="480"/>
      </w:pPr>
    </w:lvl>
    <w:lvl w:ilvl="4" w:tplc="04090019" w:tentative="1">
      <w:start w:val="1"/>
      <w:numFmt w:val="ideographTraditional"/>
      <w:lvlText w:val="%5、"/>
      <w:lvlJc w:val="left"/>
      <w:pPr>
        <w:ind w:left="2290" w:hanging="480"/>
      </w:pPr>
    </w:lvl>
    <w:lvl w:ilvl="5" w:tplc="0409001B" w:tentative="1">
      <w:start w:val="1"/>
      <w:numFmt w:val="lowerRoman"/>
      <w:lvlText w:val="%6."/>
      <w:lvlJc w:val="right"/>
      <w:pPr>
        <w:ind w:left="2770" w:hanging="480"/>
      </w:pPr>
    </w:lvl>
    <w:lvl w:ilvl="6" w:tplc="0409000F" w:tentative="1">
      <w:start w:val="1"/>
      <w:numFmt w:val="decimal"/>
      <w:lvlText w:val="%7."/>
      <w:lvlJc w:val="left"/>
      <w:pPr>
        <w:ind w:left="3250" w:hanging="480"/>
      </w:pPr>
    </w:lvl>
    <w:lvl w:ilvl="7" w:tplc="04090019" w:tentative="1">
      <w:start w:val="1"/>
      <w:numFmt w:val="ideographTraditional"/>
      <w:lvlText w:val="%8、"/>
      <w:lvlJc w:val="left"/>
      <w:pPr>
        <w:ind w:left="3730" w:hanging="480"/>
      </w:pPr>
    </w:lvl>
    <w:lvl w:ilvl="8" w:tplc="0409001B" w:tentative="1">
      <w:start w:val="1"/>
      <w:numFmt w:val="lowerRoman"/>
      <w:lvlText w:val="%9."/>
      <w:lvlJc w:val="right"/>
      <w:pPr>
        <w:ind w:left="4210" w:hanging="480"/>
      </w:pPr>
    </w:lvl>
  </w:abstractNum>
  <w:abstractNum w:abstractNumId="69" w15:restartNumberingAfterBreak="0">
    <w:nsid w:val="72DB0CC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70" w15:restartNumberingAfterBreak="0">
    <w:nsid w:val="77E8506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1" w15:restartNumberingAfterBreak="0">
    <w:nsid w:val="7940709A"/>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7974188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3" w15:restartNumberingAfterBreak="0">
    <w:nsid w:val="7B414D3E"/>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4" w15:restartNumberingAfterBreak="0">
    <w:nsid w:val="7F4B34B1"/>
    <w:multiLevelType w:val="hybridMultilevel"/>
    <w:tmpl w:val="8DB61BF0"/>
    <w:lvl w:ilvl="0" w:tplc="0409000F">
      <w:start w:val="1"/>
      <w:numFmt w:val="decimal"/>
      <w:lvlText w:val="%1."/>
      <w:lvlJc w:val="left"/>
      <w:pPr>
        <w:ind w:left="1650" w:hanging="480"/>
      </w:p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num w:numId="1">
    <w:abstractNumId w:val="54"/>
  </w:num>
  <w:num w:numId="2">
    <w:abstractNumId w:val="68"/>
  </w:num>
  <w:num w:numId="3">
    <w:abstractNumId w:val="32"/>
  </w:num>
  <w:num w:numId="4">
    <w:abstractNumId w:val="64"/>
  </w:num>
  <w:num w:numId="5">
    <w:abstractNumId w:val="7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29"/>
  </w:num>
  <w:num w:numId="9">
    <w:abstractNumId w:val="38"/>
  </w:num>
  <w:num w:numId="10">
    <w:abstractNumId w:val="67"/>
  </w:num>
  <w:num w:numId="11">
    <w:abstractNumId w:val="71"/>
  </w:num>
  <w:num w:numId="12">
    <w:abstractNumId w:val="0"/>
  </w:num>
  <w:num w:numId="13">
    <w:abstractNumId w:val="60"/>
  </w:num>
  <w:num w:numId="14">
    <w:abstractNumId w:val="4"/>
  </w:num>
  <w:num w:numId="15">
    <w:abstractNumId w:val="30"/>
  </w:num>
  <w:num w:numId="16">
    <w:abstractNumId w:val="1"/>
  </w:num>
  <w:num w:numId="17">
    <w:abstractNumId w:val="61"/>
  </w:num>
  <w:num w:numId="18">
    <w:abstractNumId w:val="42"/>
  </w:num>
  <w:num w:numId="19">
    <w:abstractNumId w:val="53"/>
  </w:num>
  <w:num w:numId="20">
    <w:abstractNumId w:val="45"/>
  </w:num>
  <w:num w:numId="21">
    <w:abstractNumId w:val="74"/>
  </w:num>
  <w:num w:numId="22">
    <w:abstractNumId w:val="10"/>
  </w:num>
  <w:num w:numId="23">
    <w:abstractNumId w:val="69"/>
  </w:num>
  <w:num w:numId="24">
    <w:abstractNumId w:val="51"/>
  </w:num>
  <w:num w:numId="25">
    <w:abstractNumId w:val="66"/>
  </w:num>
  <w:num w:numId="26">
    <w:abstractNumId w:val="34"/>
  </w:num>
  <w:num w:numId="27">
    <w:abstractNumId w:val="12"/>
  </w:num>
  <w:num w:numId="28">
    <w:abstractNumId w:val="3"/>
  </w:num>
  <w:num w:numId="29">
    <w:abstractNumId w:val="19"/>
  </w:num>
  <w:num w:numId="30">
    <w:abstractNumId w:val="44"/>
  </w:num>
  <w:num w:numId="31">
    <w:abstractNumId w:val="20"/>
  </w:num>
  <w:num w:numId="32">
    <w:abstractNumId w:val="9"/>
  </w:num>
  <w:num w:numId="33">
    <w:abstractNumId w:val="59"/>
  </w:num>
  <w:num w:numId="34">
    <w:abstractNumId w:val="73"/>
  </w:num>
  <w:num w:numId="35">
    <w:abstractNumId w:val="35"/>
  </w:num>
  <w:num w:numId="36">
    <w:abstractNumId w:val="33"/>
  </w:num>
  <w:num w:numId="37">
    <w:abstractNumId w:val="57"/>
  </w:num>
  <w:num w:numId="38">
    <w:abstractNumId w:val="7"/>
  </w:num>
  <w:num w:numId="39">
    <w:abstractNumId w:val="70"/>
  </w:num>
  <w:num w:numId="40">
    <w:abstractNumId w:val="28"/>
  </w:num>
  <w:num w:numId="41">
    <w:abstractNumId w:val="37"/>
  </w:num>
  <w:num w:numId="42">
    <w:abstractNumId w:val="13"/>
  </w:num>
  <w:num w:numId="43">
    <w:abstractNumId w:val="15"/>
  </w:num>
  <w:num w:numId="44">
    <w:abstractNumId w:val="21"/>
  </w:num>
  <w:num w:numId="45">
    <w:abstractNumId w:val="46"/>
  </w:num>
  <w:num w:numId="46">
    <w:abstractNumId w:val="25"/>
  </w:num>
  <w:num w:numId="47">
    <w:abstractNumId w:val="36"/>
  </w:num>
  <w:num w:numId="48">
    <w:abstractNumId w:val="6"/>
  </w:num>
  <w:num w:numId="49">
    <w:abstractNumId w:val="26"/>
  </w:num>
  <w:num w:numId="50">
    <w:abstractNumId w:val="14"/>
  </w:num>
  <w:num w:numId="51">
    <w:abstractNumId w:val="50"/>
  </w:num>
  <w:num w:numId="52">
    <w:abstractNumId w:val="5"/>
  </w:num>
  <w:num w:numId="53">
    <w:abstractNumId w:val="22"/>
  </w:num>
  <w:num w:numId="54">
    <w:abstractNumId w:val="58"/>
  </w:num>
  <w:num w:numId="55">
    <w:abstractNumId w:val="24"/>
  </w:num>
  <w:num w:numId="56">
    <w:abstractNumId w:val="39"/>
  </w:num>
  <w:num w:numId="57">
    <w:abstractNumId w:val="52"/>
  </w:num>
  <w:num w:numId="58">
    <w:abstractNumId w:val="11"/>
  </w:num>
  <w:num w:numId="59">
    <w:abstractNumId w:val="17"/>
  </w:num>
  <w:num w:numId="60">
    <w:abstractNumId w:val="27"/>
  </w:num>
  <w:num w:numId="61">
    <w:abstractNumId w:val="47"/>
  </w:num>
  <w:num w:numId="62">
    <w:abstractNumId w:val="23"/>
  </w:num>
  <w:num w:numId="63">
    <w:abstractNumId w:val="65"/>
  </w:num>
  <w:num w:numId="64">
    <w:abstractNumId w:val="31"/>
  </w:num>
  <w:num w:numId="65">
    <w:abstractNumId w:val="48"/>
  </w:num>
  <w:num w:numId="66">
    <w:abstractNumId w:val="56"/>
  </w:num>
  <w:num w:numId="67">
    <w:abstractNumId w:val="63"/>
  </w:num>
  <w:num w:numId="68">
    <w:abstractNumId w:val="62"/>
  </w:num>
  <w:num w:numId="69">
    <w:abstractNumId w:val="16"/>
  </w:num>
  <w:num w:numId="70">
    <w:abstractNumId w:val="8"/>
  </w:num>
  <w:num w:numId="71">
    <w:abstractNumId w:val="18"/>
  </w:num>
  <w:num w:numId="72">
    <w:abstractNumId w:val="49"/>
  </w:num>
  <w:num w:numId="73">
    <w:abstractNumId w:val="55"/>
  </w:num>
  <w:num w:numId="74">
    <w:abstractNumId w:val="43"/>
  </w:num>
  <w:num w:numId="75">
    <w:abstractNumId w:val="4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386"/>
    <w:rsid w:val="00002D2B"/>
    <w:rsid w:val="000036E8"/>
    <w:rsid w:val="00003B9E"/>
    <w:rsid w:val="000047A8"/>
    <w:rsid w:val="00006467"/>
    <w:rsid w:val="000077A0"/>
    <w:rsid w:val="0001157A"/>
    <w:rsid w:val="0001211F"/>
    <w:rsid w:val="000145A7"/>
    <w:rsid w:val="00014DEB"/>
    <w:rsid w:val="00015B75"/>
    <w:rsid w:val="00016238"/>
    <w:rsid w:val="00020E33"/>
    <w:rsid w:val="00021B09"/>
    <w:rsid w:val="00021D07"/>
    <w:rsid w:val="00021DF8"/>
    <w:rsid w:val="00023207"/>
    <w:rsid w:val="00024507"/>
    <w:rsid w:val="000248B5"/>
    <w:rsid w:val="00024FCB"/>
    <w:rsid w:val="00027197"/>
    <w:rsid w:val="0002750B"/>
    <w:rsid w:val="00030A47"/>
    <w:rsid w:val="00032207"/>
    <w:rsid w:val="00037D96"/>
    <w:rsid w:val="00040AAA"/>
    <w:rsid w:val="000411AB"/>
    <w:rsid w:val="0004191A"/>
    <w:rsid w:val="00041F2B"/>
    <w:rsid w:val="000435AC"/>
    <w:rsid w:val="000437D2"/>
    <w:rsid w:val="00044287"/>
    <w:rsid w:val="00045C55"/>
    <w:rsid w:val="00045CE9"/>
    <w:rsid w:val="000467AD"/>
    <w:rsid w:val="00047645"/>
    <w:rsid w:val="00047A44"/>
    <w:rsid w:val="00051D83"/>
    <w:rsid w:val="00052C37"/>
    <w:rsid w:val="00053352"/>
    <w:rsid w:val="000553D4"/>
    <w:rsid w:val="000561F5"/>
    <w:rsid w:val="00057694"/>
    <w:rsid w:val="00057801"/>
    <w:rsid w:val="00061587"/>
    <w:rsid w:val="0006299C"/>
    <w:rsid w:val="000650FC"/>
    <w:rsid w:val="000658EB"/>
    <w:rsid w:val="00065B11"/>
    <w:rsid w:val="00070E43"/>
    <w:rsid w:val="00071672"/>
    <w:rsid w:val="000729E8"/>
    <w:rsid w:val="00073865"/>
    <w:rsid w:val="00074126"/>
    <w:rsid w:val="00074D5B"/>
    <w:rsid w:val="00074FEB"/>
    <w:rsid w:val="0007563E"/>
    <w:rsid w:val="00076E8D"/>
    <w:rsid w:val="00080300"/>
    <w:rsid w:val="00081FE4"/>
    <w:rsid w:val="0008433A"/>
    <w:rsid w:val="000870E2"/>
    <w:rsid w:val="00087190"/>
    <w:rsid w:val="000918FE"/>
    <w:rsid w:val="00092B96"/>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CF7"/>
    <w:rsid w:val="000C2ED1"/>
    <w:rsid w:val="000D002E"/>
    <w:rsid w:val="000D0664"/>
    <w:rsid w:val="000D0CCB"/>
    <w:rsid w:val="000D0EB7"/>
    <w:rsid w:val="000D1AFB"/>
    <w:rsid w:val="000D2B72"/>
    <w:rsid w:val="000D3FEF"/>
    <w:rsid w:val="000D497C"/>
    <w:rsid w:val="000D4EA2"/>
    <w:rsid w:val="000D7D56"/>
    <w:rsid w:val="000E0035"/>
    <w:rsid w:val="000E0B10"/>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4136"/>
    <w:rsid w:val="00115CE2"/>
    <w:rsid w:val="00116D70"/>
    <w:rsid w:val="00120CA2"/>
    <w:rsid w:val="00121B85"/>
    <w:rsid w:val="0012304B"/>
    <w:rsid w:val="001242CC"/>
    <w:rsid w:val="00127800"/>
    <w:rsid w:val="0013046F"/>
    <w:rsid w:val="0013347D"/>
    <w:rsid w:val="00133785"/>
    <w:rsid w:val="00135607"/>
    <w:rsid w:val="00140217"/>
    <w:rsid w:val="0014223B"/>
    <w:rsid w:val="0014277E"/>
    <w:rsid w:val="00143E7B"/>
    <w:rsid w:val="0014630A"/>
    <w:rsid w:val="0014641D"/>
    <w:rsid w:val="0014664A"/>
    <w:rsid w:val="00147126"/>
    <w:rsid w:val="00150838"/>
    <w:rsid w:val="00150D16"/>
    <w:rsid w:val="001522C7"/>
    <w:rsid w:val="00155BA2"/>
    <w:rsid w:val="00155BB3"/>
    <w:rsid w:val="001563DA"/>
    <w:rsid w:val="0016149A"/>
    <w:rsid w:val="00163B8C"/>
    <w:rsid w:val="001665BF"/>
    <w:rsid w:val="001710D1"/>
    <w:rsid w:val="001711B4"/>
    <w:rsid w:val="00171F48"/>
    <w:rsid w:val="00172B05"/>
    <w:rsid w:val="00175156"/>
    <w:rsid w:val="001770E4"/>
    <w:rsid w:val="0018088E"/>
    <w:rsid w:val="00180BAE"/>
    <w:rsid w:val="001863CD"/>
    <w:rsid w:val="0019080F"/>
    <w:rsid w:val="00190D13"/>
    <w:rsid w:val="00192980"/>
    <w:rsid w:val="00193D28"/>
    <w:rsid w:val="0019590D"/>
    <w:rsid w:val="001965E1"/>
    <w:rsid w:val="001969D7"/>
    <w:rsid w:val="00197AE2"/>
    <w:rsid w:val="001A06E5"/>
    <w:rsid w:val="001A0807"/>
    <w:rsid w:val="001A096D"/>
    <w:rsid w:val="001A0FC7"/>
    <w:rsid w:val="001A259A"/>
    <w:rsid w:val="001A32CC"/>
    <w:rsid w:val="001A587D"/>
    <w:rsid w:val="001B0574"/>
    <w:rsid w:val="001B2F69"/>
    <w:rsid w:val="001B33F7"/>
    <w:rsid w:val="001B35E2"/>
    <w:rsid w:val="001B4355"/>
    <w:rsid w:val="001B772A"/>
    <w:rsid w:val="001B78FE"/>
    <w:rsid w:val="001C130B"/>
    <w:rsid w:val="001C15C8"/>
    <w:rsid w:val="001C1714"/>
    <w:rsid w:val="001C1F4D"/>
    <w:rsid w:val="001C4E82"/>
    <w:rsid w:val="001C6AF7"/>
    <w:rsid w:val="001C7F79"/>
    <w:rsid w:val="001D1082"/>
    <w:rsid w:val="001D201D"/>
    <w:rsid w:val="001D2227"/>
    <w:rsid w:val="001D23C7"/>
    <w:rsid w:val="001D41AA"/>
    <w:rsid w:val="001D489C"/>
    <w:rsid w:val="001D5ADB"/>
    <w:rsid w:val="001D6060"/>
    <w:rsid w:val="001E013C"/>
    <w:rsid w:val="001E1DE5"/>
    <w:rsid w:val="001E2E9A"/>
    <w:rsid w:val="001E33E1"/>
    <w:rsid w:val="001E51F0"/>
    <w:rsid w:val="001E64CF"/>
    <w:rsid w:val="001E715E"/>
    <w:rsid w:val="001E7562"/>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2039"/>
    <w:rsid w:val="00213C8F"/>
    <w:rsid w:val="002159AF"/>
    <w:rsid w:val="00217A1E"/>
    <w:rsid w:val="00220D00"/>
    <w:rsid w:val="0022114C"/>
    <w:rsid w:val="00222AF2"/>
    <w:rsid w:val="002240A4"/>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4BEB"/>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1CCE"/>
    <w:rsid w:val="002822D8"/>
    <w:rsid w:val="00283A03"/>
    <w:rsid w:val="002918F4"/>
    <w:rsid w:val="00291964"/>
    <w:rsid w:val="002944F5"/>
    <w:rsid w:val="0029469F"/>
    <w:rsid w:val="00296A7B"/>
    <w:rsid w:val="002A0C5A"/>
    <w:rsid w:val="002A1E0B"/>
    <w:rsid w:val="002A3DDC"/>
    <w:rsid w:val="002A3F62"/>
    <w:rsid w:val="002A509D"/>
    <w:rsid w:val="002A7222"/>
    <w:rsid w:val="002B1ACE"/>
    <w:rsid w:val="002B1E37"/>
    <w:rsid w:val="002B232E"/>
    <w:rsid w:val="002B47C1"/>
    <w:rsid w:val="002B6425"/>
    <w:rsid w:val="002C436D"/>
    <w:rsid w:val="002C5B19"/>
    <w:rsid w:val="002C5D42"/>
    <w:rsid w:val="002C6098"/>
    <w:rsid w:val="002C71F6"/>
    <w:rsid w:val="002D0F8A"/>
    <w:rsid w:val="002D16A0"/>
    <w:rsid w:val="002D1B6C"/>
    <w:rsid w:val="002D1E4D"/>
    <w:rsid w:val="002D2129"/>
    <w:rsid w:val="002D2FE1"/>
    <w:rsid w:val="002D721E"/>
    <w:rsid w:val="002E026B"/>
    <w:rsid w:val="002E148F"/>
    <w:rsid w:val="002F0824"/>
    <w:rsid w:val="002F2512"/>
    <w:rsid w:val="002F265A"/>
    <w:rsid w:val="002F3E2C"/>
    <w:rsid w:val="002F402F"/>
    <w:rsid w:val="002F444F"/>
    <w:rsid w:val="002F5C3E"/>
    <w:rsid w:val="0030080C"/>
    <w:rsid w:val="00302AF4"/>
    <w:rsid w:val="00304284"/>
    <w:rsid w:val="003046CB"/>
    <w:rsid w:val="00306657"/>
    <w:rsid w:val="003100F6"/>
    <w:rsid w:val="00310B7D"/>
    <w:rsid w:val="00313D30"/>
    <w:rsid w:val="00314D0E"/>
    <w:rsid w:val="00315353"/>
    <w:rsid w:val="00316681"/>
    <w:rsid w:val="00320B12"/>
    <w:rsid w:val="0032152C"/>
    <w:rsid w:val="00322ABF"/>
    <w:rsid w:val="00326334"/>
    <w:rsid w:val="0032634D"/>
    <w:rsid w:val="00330CC7"/>
    <w:rsid w:val="00330F2C"/>
    <w:rsid w:val="003322A0"/>
    <w:rsid w:val="00335861"/>
    <w:rsid w:val="0033791D"/>
    <w:rsid w:val="00337A2C"/>
    <w:rsid w:val="00342059"/>
    <w:rsid w:val="00342AB6"/>
    <w:rsid w:val="00342F0B"/>
    <w:rsid w:val="00344C8A"/>
    <w:rsid w:val="003454CA"/>
    <w:rsid w:val="00345E71"/>
    <w:rsid w:val="0035009B"/>
    <w:rsid w:val="00350878"/>
    <w:rsid w:val="00350C36"/>
    <w:rsid w:val="00353113"/>
    <w:rsid w:val="003546AE"/>
    <w:rsid w:val="0035531F"/>
    <w:rsid w:val="00355671"/>
    <w:rsid w:val="00356B97"/>
    <w:rsid w:val="00362210"/>
    <w:rsid w:val="00365479"/>
    <w:rsid w:val="00365F3D"/>
    <w:rsid w:val="003704C4"/>
    <w:rsid w:val="003723D2"/>
    <w:rsid w:val="00373A6C"/>
    <w:rsid w:val="003743B5"/>
    <w:rsid w:val="003756BB"/>
    <w:rsid w:val="00375C6E"/>
    <w:rsid w:val="00384A4A"/>
    <w:rsid w:val="003868DE"/>
    <w:rsid w:val="00386AF4"/>
    <w:rsid w:val="00386E47"/>
    <w:rsid w:val="00387699"/>
    <w:rsid w:val="0039075B"/>
    <w:rsid w:val="00390816"/>
    <w:rsid w:val="00395E28"/>
    <w:rsid w:val="00396916"/>
    <w:rsid w:val="003A157A"/>
    <w:rsid w:val="003A1C5B"/>
    <w:rsid w:val="003A1F49"/>
    <w:rsid w:val="003A7644"/>
    <w:rsid w:val="003B32AF"/>
    <w:rsid w:val="003B3957"/>
    <w:rsid w:val="003B4501"/>
    <w:rsid w:val="003B4E6C"/>
    <w:rsid w:val="003B518F"/>
    <w:rsid w:val="003B65C1"/>
    <w:rsid w:val="003B7555"/>
    <w:rsid w:val="003B78DC"/>
    <w:rsid w:val="003B7DFE"/>
    <w:rsid w:val="003C1618"/>
    <w:rsid w:val="003C1DE8"/>
    <w:rsid w:val="003C3209"/>
    <w:rsid w:val="003C4DE5"/>
    <w:rsid w:val="003C60EA"/>
    <w:rsid w:val="003D115B"/>
    <w:rsid w:val="003D189A"/>
    <w:rsid w:val="003D6AF7"/>
    <w:rsid w:val="003D7C2D"/>
    <w:rsid w:val="003D7C6E"/>
    <w:rsid w:val="003E1DE2"/>
    <w:rsid w:val="003E5F9A"/>
    <w:rsid w:val="003E6D4C"/>
    <w:rsid w:val="003F539E"/>
    <w:rsid w:val="003F630C"/>
    <w:rsid w:val="003F6CE9"/>
    <w:rsid w:val="003F78D5"/>
    <w:rsid w:val="00400E89"/>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373D"/>
    <w:rsid w:val="004350EA"/>
    <w:rsid w:val="00435274"/>
    <w:rsid w:val="004370A8"/>
    <w:rsid w:val="004377ED"/>
    <w:rsid w:val="004407F5"/>
    <w:rsid w:val="0044099A"/>
    <w:rsid w:val="004419AE"/>
    <w:rsid w:val="00441BA1"/>
    <w:rsid w:val="00443378"/>
    <w:rsid w:val="0044450A"/>
    <w:rsid w:val="00451A3D"/>
    <w:rsid w:val="0045387B"/>
    <w:rsid w:val="00454579"/>
    <w:rsid w:val="0045476B"/>
    <w:rsid w:val="00455A11"/>
    <w:rsid w:val="00455FF8"/>
    <w:rsid w:val="0045623C"/>
    <w:rsid w:val="00457D5C"/>
    <w:rsid w:val="00465DE8"/>
    <w:rsid w:val="004663BE"/>
    <w:rsid w:val="0046785C"/>
    <w:rsid w:val="004721EA"/>
    <w:rsid w:val="004726BA"/>
    <w:rsid w:val="00472C18"/>
    <w:rsid w:val="00476679"/>
    <w:rsid w:val="004818DE"/>
    <w:rsid w:val="00481AEA"/>
    <w:rsid w:val="00481F57"/>
    <w:rsid w:val="004851F0"/>
    <w:rsid w:val="00487289"/>
    <w:rsid w:val="00487470"/>
    <w:rsid w:val="004903AC"/>
    <w:rsid w:val="00491E2B"/>
    <w:rsid w:val="00494EC8"/>
    <w:rsid w:val="00496E31"/>
    <w:rsid w:val="00496FC3"/>
    <w:rsid w:val="004A2566"/>
    <w:rsid w:val="004A2E2A"/>
    <w:rsid w:val="004A496C"/>
    <w:rsid w:val="004A5C04"/>
    <w:rsid w:val="004A5EBE"/>
    <w:rsid w:val="004A6F83"/>
    <w:rsid w:val="004B1D30"/>
    <w:rsid w:val="004B278D"/>
    <w:rsid w:val="004B4699"/>
    <w:rsid w:val="004B49E2"/>
    <w:rsid w:val="004B5E9D"/>
    <w:rsid w:val="004B6D86"/>
    <w:rsid w:val="004B6D9D"/>
    <w:rsid w:val="004C286B"/>
    <w:rsid w:val="004C3A82"/>
    <w:rsid w:val="004C67B4"/>
    <w:rsid w:val="004C74DB"/>
    <w:rsid w:val="004D15D5"/>
    <w:rsid w:val="004D3279"/>
    <w:rsid w:val="004D44B7"/>
    <w:rsid w:val="004D451E"/>
    <w:rsid w:val="004D59EA"/>
    <w:rsid w:val="004D6951"/>
    <w:rsid w:val="004D728B"/>
    <w:rsid w:val="004D755E"/>
    <w:rsid w:val="004E2E9F"/>
    <w:rsid w:val="004E3A08"/>
    <w:rsid w:val="004E4123"/>
    <w:rsid w:val="004F0FD7"/>
    <w:rsid w:val="004F294E"/>
    <w:rsid w:val="004F2D20"/>
    <w:rsid w:val="004F3234"/>
    <w:rsid w:val="004F6143"/>
    <w:rsid w:val="004F6F4A"/>
    <w:rsid w:val="004F7E80"/>
    <w:rsid w:val="00502071"/>
    <w:rsid w:val="00503095"/>
    <w:rsid w:val="00505CDD"/>
    <w:rsid w:val="00505D9F"/>
    <w:rsid w:val="00510037"/>
    <w:rsid w:val="005105F8"/>
    <w:rsid w:val="00511019"/>
    <w:rsid w:val="0051311B"/>
    <w:rsid w:val="00515701"/>
    <w:rsid w:val="00516E07"/>
    <w:rsid w:val="00517888"/>
    <w:rsid w:val="00520800"/>
    <w:rsid w:val="00520BB0"/>
    <w:rsid w:val="005212BD"/>
    <w:rsid w:val="0052257A"/>
    <w:rsid w:val="00527BC3"/>
    <w:rsid w:val="0053008B"/>
    <w:rsid w:val="00530BDF"/>
    <w:rsid w:val="00530C53"/>
    <w:rsid w:val="00530E92"/>
    <w:rsid w:val="0053144C"/>
    <w:rsid w:val="005317D8"/>
    <w:rsid w:val="00531F1D"/>
    <w:rsid w:val="0053538B"/>
    <w:rsid w:val="00535BF0"/>
    <w:rsid w:val="00540B62"/>
    <w:rsid w:val="00540D66"/>
    <w:rsid w:val="005420AB"/>
    <w:rsid w:val="00543610"/>
    <w:rsid w:val="005469AA"/>
    <w:rsid w:val="00546D2A"/>
    <w:rsid w:val="00551719"/>
    <w:rsid w:val="00551B11"/>
    <w:rsid w:val="00554F67"/>
    <w:rsid w:val="00556546"/>
    <w:rsid w:val="00557FF3"/>
    <w:rsid w:val="005620FF"/>
    <w:rsid w:val="00565571"/>
    <w:rsid w:val="0056598A"/>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5"/>
    <w:rsid w:val="00597DCA"/>
    <w:rsid w:val="005A07BC"/>
    <w:rsid w:val="005A0AE1"/>
    <w:rsid w:val="005A0C07"/>
    <w:rsid w:val="005A37AF"/>
    <w:rsid w:val="005A4334"/>
    <w:rsid w:val="005A6F47"/>
    <w:rsid w:val="005A72F7"/>
    <w:rsid w:val="005A7D0D"/>
    <w:rsid w:val="005A7FE3"/>
    <w:rsid w:val="005B08F1"/>
    <w:rsid w:val="005B17DC"/>
    <w:rsid w:val="005B1BD4"/>
    <w:rsid w:val="005B29A8"/>
    <w:rsid w:val="005B4EFA"/>
    <w:rsid w:val="005C0EB5"/>
    <w:rsid w:val="005C267A"/>
    <w:rsid w:val="005C36C6"/>
    <w:rsid w:val="005C71FF"/>
    <w:rsid w:val="005C751C"/>
    <w:rsid w:val="005C7F2C"/>
    <w:rsid w:val="005D008E"/>
    <w:rsid w:val="005D0AF1"/>
    <w:rsid w:val="005D20FD"/>
    <w:rsid w:val="005D3F85"/>
    <w:rsid w:val="005D5D3B"/>
    <w:rsid w:val="005D611C"/>
    <w:rsid w:val="005D636A"/>
    <w:rsid w:val="005E0229"/>
    <w:rsid w:val="005E2DBB"/>
    <w:rsid w:val="005E665E"/>
    <w:rsid w:val="005E6D58"/>
    <w:rsid w:val="005F373E"/>
    <w:rsid w:val="005F4E2D"/>
    <w:rsid w:val="005F5D96"/>
    <w:rsid w:val="00601797"/>
    <w:rsid w:val="006034EF"/>
    <w:rsid w:val="006036CB"/>
    <w:rsid w:val="00606612"/>
    <w:rsid w:val="00607258"/>
    <w:rsid w:val="006105B3"/>
    <w:rsid w:val="00610A39"/>
    <w:rsid w:val="00610AFC"/>
    <w:rsid w:val="00610E9B"/>
    <w:rsid w:val="0061325F"/>
    <w:rsid w:val="0061426E"/>
    <w:rsid w:val="006145CF"/>
    <w:rsid w:val="0061608F"/>
    <w:rsid w:val="0062149C"/>
    <w:rsid w:val="006229E0"/>
    <w:rsid w:val="00624CF9"/>
    <w:rsid w:val="006268C1"/>
    <w:rsid w:val="0063025D"/>
    <w:rsid w:val="006315ED"/>
    <w:rsid w:val="00633B32"/>
    <w:rsid w:val="0063454A"/>
    <w:rsid w:val="00635284"/>
    <w:rsid w:val="006354EB"/>
    <w:rsid w:val="006375E3"/>
    <w:rsid w:val="006411E6"/>
    <w:rsid w:val="00641ECE"/>
    <w:rsid w:val="00642BAE"/>
    <w:rsid w:val="00643166"/>
    <w:rsid w:val="00646BAE"/>
    <w:rsid w:val="006502B0"/>
    <w:rsid w:val="00650323"/>
    <w:rsid w:val="00650972"/>
    <w:rsid w:val="00650FC1"/>
    <w:rsid w:val="00651139"/>
    <w:rsid w:val="006554F5"/>
    <w:rsid w:val="00655C33"/>
    <w:rsid w:val="0065606F"/>
    <w:rsid w:val="006573A2"/>
    <w:rsid w:val="006575A4"/>
    <w:rsid w:val="006610E8"/>
    <w:rsid w:val="00661FB4"/>
    <w:rsid w:val="00663595"/>
    <w:rsid w:val="006647FD"/>
    <w:rsid w:val="00666A5C"/>
    <w:rsid w:val="00670FDE"/>
    <w:rsid w:val="00671B4F"/>
    <w:rsid w:val="00675C7C"/>
    <w:rsid w:val="00677676"/>
    <w:rsid w:val="00677C47"/>
    <w:rsid w:val="00677DE5"/>
    <w:rsid w:val="00681923"/>
    <w:rsid w:val="00681DB3"/>
    <w:rsid w:val="006820B8"/>
    <w:rsid w:val="00682C43"/>
    <w:rsid w:val="0068363A"/>
    <w:rsid w:val="00685BDD"/>
    <w:rsid w:val="00686168"/>
    <w:rsid w:val="00687CCF"/>
    <w:rsid w:val="00691537"/>
    <w:rsid w:val="00692F8D"/>
    <w:rsid w:val="00695DF6"/>
    <w:rsid w:val="006969FA"/>
    <w:rsid w:val="00697187"/>
    <w:rsid w:val="006A15D7"/>
    <w:rsid w:val="006A19F1"/>
    <w:rsid w:val="006A284E"/>
    <w:rsid w:val="006A49F4"/>
    <w:rsid w:val="006A528D"/>
    <w:rsid w:val="006A7C67"/>
    <w:rsid w:val="006B11F7"/>
    <w:rsid w:val="006B41D0"/>
    <w:rsid w:val="006B6393"/>
    <w:rsid w:val="006B63C3"/>
    <w:rsid w:val="006B6903"/>
    <w:rsid w:val="006C063C"/>
    <w:rsid w:val="006C0EA3"/>
    <w:rsid w:val="006C246B"/>
    <w:rsid w:val="006C42AD"/>
    <w:rsid w:val="006D1ACC"/>
    <w:rsid w:val="006D21F9"/>
    <w:rsid w:val="006D2381"/>
    <w:rsid w:val="006D27E3"/>
    <w:rsid w:val="006D358D"/>
    <w:rsid w:val="006D7574"/>
    <w:rsid w:val="006D7EF8"/>
    <w:rsid w:val="006E036B"/>
    <w:rsid w:val="006E0486"/>
    <w:rsid w:val="006E07FD"/>
    <w:rsid w:val="006E1BDB"/>
    <w:rsid w:val="006E2FCD"/>
    <w:rsid w:val="006E4B7B"/>
    <w:rsid w:val="006E6B7D"/>
    <w:rsid w:val="006E79D6"/>
    <w:rsid w:val="006F3CEF"/>
    <w:rsid w:val="006F53DC"/>
    <w:rsid w:val="006F658F"/>
    <w:rsid w:val="006F6AE1"/>
    <w:rsid w:val="006F6D78"/>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27746"/>
    <w:rsid w:val="0073197B"/>
    <w:rsid w:val="00731C6D"/>
    <w:rsid w:val="00734CB0"/>
    <w:rsid w:val="00734D4F"/>
    <w:rsid w:val="00735D48"/>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18A2"/>
    <w:rsid w:val="00772AA4"/>
    <w:rsid w:val="00772DC5"/>
    <w:rsid w:val="00774984"/>
    <w:rsid w:val="00775746"/>
    <w:rsid w:val="00775E98"/>
    <w:rsid w:val="00775FA8"/>
    <w:rsid w:val="007774A9"/>
    <w:rsid w:val="00782819"/>
    <w:rsid w:val="00782C7F"/>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4CF"/>
    <w:rsid w:val="007A7B49"/>
    <w:rsid w:val="007B0471"/>
    <w:rsid w:val="007B1B27"/>
    <w:rsid w:val="007B1F4D"/>
    <w:rsid w:val="007B2252"/>
    <w:rsid w:val="007B4E5E"/>
    <w:rsid w:val="007C2C3A"/>
    <w:rsid w:val="007C3349"/>
    <w:rsid w:val="007C55B0"/>
    <w:rsid w:val="007C58CF"/>
    <w:rsid w:val="007C662E"/>
    <w:rsid w:val="007C7B0C"/>
    <w:rsid w:val="007D0271"/>
    <w:rsid w:val="007D196B"/>
    <w:rsid w:val="007D3255"/>
    <w:rsid w:val="007D707F"/>
    <w:rsid w:val="007E32CD"/>
    <w:rsid w:val="007E61F5"/>
    <w:rsid w:val="007F19C0"/>
    <w:rsid w:val="007F3FA3"/>
    <w:rsid w:val="007F52C0"/>
    <w:rsid w:val="0080193D"/>
    <w:rsid w:val="00802137"/>
    <w:rsid w:val="00802404"/>
    <w:rsid w:val="0080432E"/>
    <w:rsid w:val="0080511C"/>
    <w:rsid w:val="008058CB"/>
    <w:rsid w:val="008066C5"/>
    <w:rsid w:val="008124EE"/>
    <w:rsid w:val="00813D45"/>
    <w:rsid w:val="008147BD"/>
    <w:rsid w:val="00816177"/>
    <w:rsid w:val="0081790D"/>
    <w:rsid w:val="00820C88"/>
    <w:rsid w:val="008222DC"/>
    <w:rsid w:val="0082286F"/>
    <w:rsid w:val="008232BA"/>
    <w:rsid w:val="00824EE6"/>
    <w:rsid w:val="00832CCA"/>
    <w:rsid w:val="00833F16"/>
    <w:rsid w:val="00834870"/>
    <w:rsid w:val="00835276"/>
    <w:rsid w:val="0083605B"/>
    <w:rsid w:val="008375C2"/>
    <w:rsid w:val="0083783E"/>
    <w:rsid w:val="00843663"/>
    <w:rsid w:val="00847811"/>
    <w:rsid w:val="00847C6C"/>
    <w:rsid w:val="008532CC"/>
    <w:rsid w:val="008562FD"/>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1C0"/>
    <w:rsid w:val="008B4B21"/>
    <w:rsid w:val="008B7ECA"/>
    <w:rsid w:val="008C011C"/>
    <w:rsid w:val="008C0D9A"/>
    <w:rsid w:val="008C2DFA"/>
    <w:rsid w:val="008C366A"/>
    <w:rsid w:val="008C4ACC"/>
    <w:rsid w:val="008C6126"/>
    <w:rsid w:val="008C6B1F"/>
    <w:rsid w:val="008C71D6"/>
    <w:rsid w:val="008D1327"/>
    <w:rsid w:val="008E190E"/>
    <w:rsid w:val="008E21B1"/>
    <w:rsid w:val="008E2D50"/>
    <w:rsid w:val="008F04E7"/>
    <w:rsid w:val="008F0582"/>
    <w:rsid w:val="008F1AE4"/>
    <w:rsid w:val="008F25C6"/>
    <w:rsid w:val="008F2C95"/>
    <w:rsid w:val="008F5D26"/>
    <w:rsid w:val="008F7DE7"/>
    <w:rsid w:val="009005BC"/>
    <w:rsid w:val="00901594"/>
    <w:rsid w:val="00904000"/>
    <w:rsid w:val="00904143"/>
    <w:rsid w:val="0090465C"/>
    <w:rsid w:val="009048FB"/>
    <w:rsid w:val="0090658F"/>
    <w:rsid w:val="00906B30"/>
    <w:rsid w:val="0091003B"/>
    <w:rsid w:val="009133A5"/>
    <w:rsid w:val="00913A09"/>
    <w:rsid w:val="00914333"/>
    <w:rsid w:val="00914645"/>
    <w:rsid w:val="0091662E"/>
    <w:rsid w:val="009218D7"/>
    <w:rsid w:val="0092248B"/>
    <w:rsid w:val="00926D0F"/>
    <w:rsid w:val="00933BB4"/>
    <w:rsid w:val="0093438D"/>
    <w:rsid w:val="0093506F"/>
    <w:rsid w:val="009354E8"/>
    <w:rsid w:val="00936872"/>
    <w:rsid w:val="00937ACE"/>
    <w:rsid w:val="0094314D"/>
    <w:rsid w:val="00944E80"/>
    <w:rsid w:val="009451E5"/>
    <w:rsid w:val="00946841"/>
    <w:rsid w:val="009474A8"/>
    <w:rsid w:val="00952474"/>
    <w:rsid w:val="00957A54"/>
    <w:rsid w:val="00961A7A"/>
    <w:rsid w:val="00961CA3"/>
    <w:rsid w:val="00965001"/>
    <w:rsid w:val="009651B9"/>
    <w:rsid w:val="0096627E"/>
    <w:rsid w:val="0096736F"/>
    <w:rsid w:val="00967ABE"/>
    <w:rsid w:val="00967F5B"/>
    <w:rsid w:val="0097370D"/>
    <w:rsid w:val="00974CBF"/>
    <w:rsid w:val="0097544B"/>
    <w:rsid w:val="00975931"/>
    <w:rsid w:val="009808BF"/>
    <w:rsid w:val="00982A13"/>
    <w:rsid w:val="00982AAD"/>
    <w:rsid w:val="009835B2"/>
    <w:rsid w:val="0098381C"/>
    <w:rsid w:val="00991446"/>
    <w:rsid w:val="00992197"/>
    <w:rsid w:val="00992214"/>
    <w:rsid w:val="009924C0"/>
    <w:rsid w:val="0099318C"/>
    <w:rsid w:val="009934F0"/>
    <w:rsid w:val="00993EE4"/>
    <w:rsid w:val="00995B5F"/>
    <w:rsid w:val="00997ACD"/>
    <w:rsid w:val="009A1EA8"/>
    <w:rsid w:val="009A7882"/>
    <w:rsid w:val="009A7B05"/>
    <w:rsid w:val="009B20D8"/>
    <w:rsid w:val="009B2386"/>
    <w:rsid w:val="009B2E59"/>
    <w:rsid w:val="009B4FE2"/>
    <w:rsid w:val="009B5DF1"/>
    <w:rsid w:val="009B6735"/>
    <w:rsid w:val="009B7064"/>
    <w:rsid w:val="009B76D7"/>
    <w:rsid w:val="009C1418"/>
    <w:rsid w:val="009C1965"/>
    <w:rsid w:val="009C488E"/>
    <w:rsid w:val="009D0509"/>
    <w:rsid w:val="009D1E4E"/>
    <w:rsid w:val="009D2FA0"/>
    <w:rsid w:val="009D2FAB"/>
    <w:rsid w:val="009D3026"/>
    <w:rsid w:val="009D3890"/>
    <w:rsid w:val="009D5351"/>
    <w:rsid w:val="009D5C09"/>
    <w:rsid w:val="009D6FC4"/>
    <w:rsid w:val="009E02C9"/>
    <w:rsid w:val="009E0627"/>
    <w:rsid w:val="009E1123"/>
    <w:rsid w:val="009E13D3"/>
    <w:rsid w:val="009E25E6"/>
    <w:rsid w:val="009E265E"/>
    <w:rsid w:val="009F091C"/>
    <w:rsid w:val="009F10EE"/>
    <w:rsid w:val="009F29D0"/>
    <w:rsid w:val="009F2C72"/>
    <w:rsid w:val="00A0102F"/>
    <w:rsid w:val="00A01288"/>
    <w:rsid w:val="00A0240E"/>
    <w:rsid w:val="00A04391"/>
    <w:rsid w:val="00A06D3F"/>
    <w:rsid w:val="00A078D4"/>
    <w:rsid w:val="00A07B92"/>
    <w:rsid w:val="00A12878"/>
    <w:rsid w:val="00A12B11"/>
    <w:rsid w:val="00A13A9E"/>
    <w:rsid w:val="00A161E6"/>
    <w:rsid w:val="00A214E8"/>
    <w:rsid w:val="00A22CD9"/>
    <w:rsid w:val="00A244EC"/>
    <w:rsid w:val="00A26AC7"/>
    <w:rsid w:val="00A26C27"/>
    <w:rsid w:val="00A26F54"/>
    <w:rsid w:val="00A3137B"/>
    <w:rsid w:val="00A322F9"/>
    <w:rsid w:val="00A34680"/>
    <w:rsid w:val="00A350A4"/>
    <w:rsid w:val="00A355BE"/>
    <w:rsid w:val="00A35BEA"/>
    <w:rsid w:val="00A428D1"/>
    <w:rsid w:val="00A43BE8"/>
    <w:rsid w:val="00A46DD2"/>
    <w:rsid w:val="00A477A9"/>
    <w:rsid w:val="00A5334C"/>
    <w:rsid w:val="00A53A40"/>
    <w:rsid w:val="00A53CA0"/>
    <w:rsid w:val="00A54DDC"/>
    <w:rsid w:val="00A54F92"/>
    <w:rsid w:val="00A55EF3"/>
    <w:rsid w:val="00A55F70"/>
    <w:rsid w:val="00A572BD"/>
    <w:rsid w:val="00A6193C"/>
    <w:rsid w:val="00A62FD7"/>
    <w:rsid w:val="00A652E1"/>
    <w:rsid w:val="00A65C87"/>
    <w:rsid w:val="00A67899"/>
    <w:rsid w:val="00A67B18"/>
    <w:rsid w:val="00A70EEE"/>
    <w:rsid w:val="00A7223C"/>
    <w:rsid w:val="00A728B7"/>
    <w:rsid w:val="00A75DDF"/>
    <w:rsid w:val="00A76EBA"/>
    <w:rsid w:val="00A77807"/>
    <w:rsid w:val="00A77A80"/>
    <w:rsid w:val="00A82A1D"/>
    <w:rsid w:val="00A8402D"/>
    <w:rsid w:val="00A84661"/>
    <w:rsid w:val="00A851F6"/>
    <w:rsid w:val="00A90265"/>
    <w:rsid w:val="00A9048C"/>
    <w:rsid w:val="00A9188D"/>
    <w:rsid w:val="00A92EA5"/>
    <w:rsid w:val="00A97551"/>
    <w:rsid w:val="00A97DB3"/>
    <w:rsid w:val="00AA06DA"/>
    <w:rsid w:val="00AA1907"/>
    <w:rsid w:val="00AA3173"/>
    <w:rsid w:val="00AA4232"/>
    <w:rsid w:val="00AA497C"/>
    <w:rsid w:val="00AA4C00"/>
    <w:rsid w:val="00AA5683"/>
    <w:rsid w:val="00AA5969"/>
    <w:rsid w:val="00AA7374"/>
    <w:rsid w:val="00AA7C66"/>
    <w:rsid w:val="00AB0D67"/>
    <w:rsid w:val="00AB5BBE"/>
    <w:rsid w:val="00AC0480"/>
    <w:rsid w:val="00AC2C2E"/>
    <w:rsid w:val="00AC3846"/>
    <w:rsid w:val="00AC4336"/>
    <w:rsid w:val="00AC4482"/>
    <w:rsid w:val="00AC5FDB"/>
    <w:rsid w:val="00AC6537"/>
    <w:rsid w:val="00AC6BBA"/>
    <w:rsid w:val="00AC7572"/>
    <w:rsid w:val="00AC7651"/>
    <w:rsid w:val="00AC7F86"/>
    <w:rsid w:val="00AD08B1"/>
    <w:rsid w:val="00AD0FA4"/>
    <w:rsid w:val="00AD3156"/>
    <w:rsid w:val="00AD40E3"/>
    <w:rsid w:val="00AD4DD0"/>
    <w:rsid w:val="00AD6E52"/>
    <w:rsid w:val="00AE4B4F"/>
    <w:rsid w:val="00AE61FE"/>
    <w:rsid w:val="00AF1A45"/>
    <w:rsid w:val="00AF1B87"/>
    <w:rsid w:val="00AF2F9C"/>
    <w:rsid w:val="00AF3BF1"/>
    <w:rsid w:val="00AF4CBD"/>
    <w:rsid w:val="00AF4E9E"/>
    <w:rsid w:val="00AF5A41"/>
    <w:rsid w:val="00B011CB"/>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15CF"/>
    <w:rsid w:val="00B32B96"/>
    <w:rsid w:val="00B33CF5"/>
    <w:rsid w:val="00B4001C"/>
    <w:rsid w:val="00B41728"/>
    <w:rsid w:val="00B425EC"/>
    <w:rsid w:val="00B43C38"/>
    <w:rsid w:val="00B4410C"/>
    <w:rsid w:val="00B45B44"/>
    <w:rsid w:val="00B46DCB"/>
    <w:rsid w:val="00B46E25"/>
    <w:rsid w:val="00B50090"/>
    <w:rsid w:val="00B53ED7"/>
    <w:rsid w:val="00B54964"/>
    <w:rsid w:val="00B551AB"/>
    <w:rsid w:val="00B5588F"/>
    <w:rsid w:val="00B5597A"/>
    <w:rsid w:val="00B55ABD"/>
    <w:rsid w:val="00B55EDC"/>
    <w:rsid w:val="00B603CA"/>
    <w:rsid w:val="00B61F15"/>
    <w:rsid w:val="00B6224B"/>
    <w:rsid w:val="00B63331"/>
    <w:rsid w:val="00B63A1B"/>
    <w:rsid w:val="00B65A2D"/>
    <w:rsid w:val="00B70907"/>
    <w:rsid w:val="00B71954"/>
    <w:rsid w:val="00B720FA"/>
    <w:rsid w:val="00B73183"/>
    <w:rsid w:val="00B77D83"/>
    <w:rsid w:val="00B80644"/>
    <w:rsid w:val="00B80748"/>
    <w:rsid w:val="00B808F8"/>
    <w:rsid w:val="00B8325F"/>
    <w:rsid w:val="00B836D9"/>
    <w:rsid w:val="00B838E2"/>
    <w:rsid w:val="00B84057"/>
    <w:rsid w:val="00B86E37"/>
    <w:rsid w:val="00B9213D"/>
    <w:rsid w:val="00B94186"/>
    <w:rsid w:val="00B94E8A"/>
    <w:rsid w:val="00B95119"/>
    <w:rsid w:val="00B97933"/>
    <w:rsid w:val="00B97CAA"/>
    <w:rsid w:val="00B97E09"/>
    <w:rsid w:val="00BA08F2"/>
    <w:rsid w:val="00BA21A7"/>
    <w:rsid w:val="00BA461E"/>
    <w:rsid w:val="00BA48CD"/>
    <w:rsid w:val="00BB0CF0"/>
    <w:rsid w:val="00BB1545"/>
    <w:rsid w:val="00BB3499"/>
    <w:rsid w:val="00BB4DF6"/>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E5175"/>
    <w:rsid w:val="00BF2970"/>
    <w:rsid w:val="00BF38B7"/>
    <w:rsid w:val="00BF3E5D"/>
    <w:rsid w:val="00BF4679"/>
    <w:rsid w:val="00BF4815"/>
    <w:rsid w:val="00C00E60"/>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32E"/>
    <w:rsid w:val="00C247AB"/>
    <w:rsid w:val="00C24AB7"/>
    <w:rsid w:val="00C35DAC"/>
    <w:rsid w:val="00C35F10"/>
    <w:rsid w:val="00C372B5"/>
    <w:rsid w:val="00C37417"/>
    <w:rsid w:val="00C3753D"/>
    <w:rsid w:val="00C375FF"/>
    <w:rsid w:val="00C37D5B"/>
    <w:rsid w:val="00C439CA"/>
    <w:rsid w:val="00C43F30"/>
    <w:rsid w:val="00C442D6"/>
    <w:rsid w:val="00C446EF"/>
    <w:rsid w:val="00C45656"/>
    <w:rsid w:val="00C47CB3"/>
    <w:rsid w:val="00C50C14"/>
    <w:rsid w:val="00C52E2F"/>
    <w:rsid w:val="00C531BB"/>
    <w:rsid w:val="00C560DB"/>
    <w:rsid w:val="00C56A91"/>
    <w:rsid w:val="00C56BBB"/>
    <w:rsid w:val="00C6238A"/>
    <w:rsid w:val="00C64DA9"/>
    <w:rsid w:val="00C663AE"/>
    <w:rsid w:val="00C66432"/>
    <w:rsid w:val="00C673F7"/>
    <w:rsid w:val="00C72396"/>
    <w:rsid w:val="00C72F81"/>
    <w:rsid w:val="00C84199"/>
    <w:rsid w:val="00C845C6"/>
    <w:rsid w:val="00C84B87"/>
    <w:rsid w:val="00C85909"/>
    <w:rsid w:val="00C90FC7"/>
    <w:rsid w:val="00C912CA"/>
    <w:rsid w:val="00C918E3"/>
    <w:rsid w:val="00C92AD5"/>
    <w:rsid w:val="00C92CF7"/>
    <w:rsid w:val="00C92D56"/>
    <w:rsid w:val="00C95825"/>
    <w:rsid w:val="00C97F99"/>
    <w:rsid w:val="00CA0121"/>
    <w:rsid w:val="00CA05C3"/>
    <w:rsid w:val="00CA05D5"/>
    <w:rsid w:val="00CA143A"/>
    <w:rsid w:val="00CA1F53"/>
    <w:rsid w:val="00CA58ED"/>
    <w:rsid w:val="00CA6369"/>
    <w:rsid w:val="00CA657C"/>
    <w:rsid w:val="00CB4C69"/>
    <w:rsid w:val="00CB6F51"/>
    <w:rsid w:val="00CB6F5C"/>
    <w:rsid w:val="00CB784F"/>
    <w:rsid w:val="00CC0E73"/>
    <w:rsid w:val="00CC1186"/>
    <w:rsid w:val="00CC2FC5"/>
    <w:rsid w:val="00CC5215"/>
    <w:rsid w:val="00CC7613"/>
    <w:rsid w:val="00CD12EC"/>
    <w:rsid w:val="00CD1F75"/>
    <w:rsid w:val="00CD53F2"/>
    <w:rsid w:val="00CD6182"/>
    <w:rsid w:val="00CD6C55"/>
    <w:rsid w:val="00CD7212"/>
    <w:rsid w:val="00CD7C38"/>
    <w:rsid w:val="00CE0454"/>
    <w:rsid w:val="00CE1CD1"/>
    <w:rsid w:val="00CE2571"/>
    <w:rsid w:val="00CE28DA"/>
    <w:rsid w:val="00CE3C33"/>
    <w:rsid w:val="00CE47AE"/>
    <w:rsid w:val="00CE6809"/>
    <w:rsid w:val="00CF0FCD"/>
    <w:rsid w:val="00CF157B"/>
    <w:rsid w:val="00CF4362"/>
    <w:rsid w:val="00CF75E9"/>
    <w:rsid w:val="00D007D7"/>
    <w:rsid w:val="00D012C7"/>
    <w:rsid w:val="00D05C21"/>
    <w:rsid w:val="00D063FC"/>
    <w:rsid w:val="00D06DC1"/>
    <w:rsid w:val="00D076AF"/>
    <w:rsid w:val="00D132AE"/>
    <w:rsid w:val="00D1401A"/>
    <w:rsid w:val="00D148E0"/>
    <w:rsid w:val="00D17B75"/>
    <w:rsid w:val="00D17DEF"/>
    <w:rsid w:val="00D21041"/>
    <w:rsid w:val="00D230E2"/>
    <w:rsid w:val="00D2438D"/>
    <w:rsid w:val="00D263C1"/>
    <w:rsid w:val="00D3044F"/>
    <w:rsid w:val="00D3063F"/>
    <w:rsid w:val="00D3093F"/>
    <w:rsid w:val="00D31D85"/>
    <w:rsid w:val="00D33729"/>
    <w:rsid w:val="00D33B27"/>
    <w:rsid w:val="00D34312"/>
    <w:rsid w:val="00D35612"/>
    <w:rsid w:val="00D3567C"/>
    <w:rsid w:val="00D35E65"/>
    <w:rsid w:val="00D3651C"/>
    <w:rsid w:val="00D43267"/>
    <w:rsid w:val="00D4343B"/>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5AF3"/>
    <w:rsid w:val="00D82B97"/>
    <w:rsid w:val="00D832BE"/>
    <w:rsid w:val="00D83855"/>
    <w:rsid w:val="00D86016"/>
    <w:rsid w:val="00D872C6"/>
    <w:rsid w:val="00D91D22"/>
    <w:rsid w:val="00D92300"/>
    <w:rsid w:val="00D9392F"/>
    <w:rsid w:val="00D93AED"/>
    <w:rsid w:val="00D95E9C"/>
    <w:rsid w:val="00DA1CD8"/>
    <w:rsid w:val="00DA215F"/>
    <w:rsid w:val="00DA280B"/>
    <w:rsid w:val="00DA3628"/>
    <w:rsid w:val="00DA3C35"/>
    <w:rsid w:val="00DA4AF8"/>
    <w:rsid w:val="00DA5B6D"/>
    <w:rsid w:val="00DA60DC"/>
    <w:rsid w:val="00DA65C5"/>
    <w:rsid w:val="00DA6AD5"/>
    <w:rsid w:val="00DA6D26"/>
    <w:rsid w:val="00DA6FD2"/>
    <w:rsid w:val="00DB455B"/>
    <w:rsid w:val="00DB4DC6"/>
    <w:rsid w:val="00DB5E9A"/>
    <w:rsid w:val="00DB68CE"/>
    <w:rsid w:val="00DB72FD"/>
    <w:rsid w:val="00DB7C29"/>
    <w:rsid w:val="00DC05C9"/>
    <w:rsid w:val="00DC43AA"/>
    <w:rsid w:val="00DC47B6"/>
    <w:rsid w:val="00DC53F9"/>
    <w:rsid w:val="00DC541D"/>
    <w:rsid w:val="00DC5DE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2B02"/>
    <w:rsid w:val="00DF30C1"/>
    <w:rsid w:val="00DF38D3"/>
    <w:rsid w:val="00DF733B"/>
    <w:rsid w:val="00E00976"/>
    <w:rsid w:val="00E01270"/>
    <w:rsid w:val="00E01843"/>
    <w:rsid w:val="00E0236D"/>
    <w:rsid w:val="00E03BF1"/>
    <w:rsid w:val="00E0456C"/>
    <w:rsid w:val="00E04FC9"/>
    <w:rsid w:val="00E050E3"/>
    <w:rsid w:val="00E06100"/>
    <w:rsid w:val="00E1029D"/>
    <w:rsid w:val="00E11375"/>
    <w:rsid w:val="00E13623"/>
    <w:rsid w:val="00E13E28"/>
    <w:rsid w:val="00E14579"/>
    <w:rsid w:val="00E16E76"/>
    <w:rsid w:val="00E171BE"/>
    <w:rsid w:val="00E17E9A"/>
    <w:rsid w:val="00E20E1C"/>
    <w:rsid w:val="00E21151"/>
    <w:rsid w:val="00E21A7F"/>
    <w:rsid w:val="00E2311B"/>
    <w:rsid w:val="00E23681"/>
    <w:rsid w:val="00E23890"/>
    <w:rsid w:val="00E23F79"/>
    <w:rsid w:val="00E24998"/>
    <w:rsid w:val="00E24F60"/>
    <w:rsid w:val="00E2548E"/>
    <w:rsid w:val="00E25B22"/>
    <w:rsid w:val="00E26C30"/>
    <w:rsid w:val="00E31622"/>
    <w:rsid w:val="00E31E35"/>
    <w:rsid w:val="00E34335"/>
    <w:rsid w:val="00E35249"/>
    <w:rsid w:val="00E370B9"/>
    <w:rsid w:val="00E41241"/>
    <w:rsid w:val="00E47C32"/>
    <w:rsid w:val="00E47E91"/>
    <w:rsid w:val="00E502DF"/>
    <w:rsid w:val="00E507F1"/>
    <w:rsid w:val="00E522D6"/>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81915"/>
    <w:rsid w:val="00E83874"/>
    <w:rsid w:val="00E83903"/>
    <w:rsid w:val="00E8403E"/>
    <w:rsid w:val="00E845E3"/>
    <w:rsid w:val="00E84B7D"/>
    <w:rsid w:val="00E853B0"/>
    <w:rsid w:val="00E86480"/>
    <w:rsid w:val="00E8725D"/>
    <w:rsid w:val="00E93633"/>
    <w:rsid w:val="00E9369D"/>
    <w:rsid w:val="00E9439C"/>
    <w:rsid w:val="00E9607A"/>
    <w:rsid w:val="00E9640A"/>
    <w:rsid w:val="00E96791"/>
    <w:rsid w:val="00E97AD9"/>
    <w:rsid w:val="00EA1310"/>
    <w:rsid w:val="00EA1AFA"/>
    <w:rsid w:val="00EA2884"/>
    <w:rsid w:val="00EA54B4"/>
    <w:rsid w:val="00EA5552"/>
    <w:rsid w:val="00EA6AE5"/>
    <w:rsid w:val="00EA709F"/>
    <w:rsid w:val="00EA740F"/>
    <w:rsid w:val="00EA79E9"/>
    <w:rsid w:val="00EB17D4"/>
    <w:rsid w:val="00EB2F14"/>
    <w:rsid w:val="00EB2F53"/>
    <w:rsid w:val="00EB5763"/>
    <w:rsid w:val="00EB627C"/>
    <w:rsid w:val="00EB6304"/>
    <w:rsid w:val="00EB6AD0"/>
    <w:rsid w:val="00EB7C9A"/>
    <w:rsid w:val="00EC147E"/>
    <w:rsid w:val="00EC377B"/>
    <w:rsid w:val="00EC39E4"/>
    <w:rsid w:val="00ED042A"/>
    <w:rsid w:val="00ED0978"/>
    <w:rsid w:val="00ED0DDF"/>
    <w:rsid w:val="00ED1A15"/>
    <w:rsid w:val="00ED1C6E"/>
    <w:rsid w:val="00ED3828"/>
    <w:rsid w:val="00ED3A13"/>
    <w:rsid w:val="00ED61EC"/>
    <w:rsid w:val="00ED67FC"/>
    <w:rsid w:val="00ED6C70"/>
    <w:rsid w:val="00ED6EBC"/>
    <w:rsid w:val="00EE1447"/>
    <w:rsid w:val="00EE1813"/>
    <w:rsid w:val="00EE246C"/>
    <w:rsid w:val="00EE2805"/>
    <w:rsid w:val="00EE355D"/>
    <w:rsid w:val="00EE4C6B"/>
    <w:rsid w:val="00EE5275"/>
    <w:rsid w:val="00EE5E63"/>
    <w:rsid w:val="00EF232B"/>
    <w:rsid w:val="00EF411F"/>
    <w:rsid w:val="00EF59C3"/>
    <w:rsid w:val="00EF5EF0"/>
    <w:rsid w:val="00EF6470"/>
    <w:rsid w:val="00EF66FE"/>
    <w:rsid w:val="00EF7AD1"/>
    <w:rsid w:val="00F039A5"/>
    <w:rsid w:val="00F059ED"/>
    <w:rsid w:val="00F068EF"/>
    <w:rsid w:val="00F134D4"/>
    <w:rsid w:val="00F14C8F"/>
    <w:rsid w:val="00F1503C"/>
    <w:rsid w:val="00F16685"/>
    <w:rsid w:val="00F20653"/>
    <w:rsid w:val="00F21640"/>
    <w:rsid w:val="00F21F5B"/>
    <w:rsid w:val="00F244F7"/>
    <w:rsid w:val="00F2472F"/>
    <w:rsid w:val="00F2489D"/>
    <w:rsid w:val="00F24EC6"/>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07AE"/>
    <w:rsid w:val="00F418AF"/>
    <w:rsid w:val="00F4482D"/>
    <w:rsid w:val="00F44C92"/>
    <w:rsid w:val="00F50982"/>
    <w:rsid w:val="00F51B65"/>
    <w:rsid w:val="00F52245"/>
    <w:rsid w:val="00F54882"/>
    <w:rsid w:val="00F55C4F"/>
    <w:rsid w:val="00F55F77"/>
    <w:rsid w:val="00F57877"/>
    <w:rsid w:val="00F57D8A"/>
    <w:rsid w:val="00F601C1"/>
    <w:rsid w:val="00F61CB4"/>
    <w:rsid w:val="00F64B09"/>
    <w:rsid w:val="00F64DDE"/>
    <w:rsid w:val="00F66A1A"/>
    <w:rsid w:val="00F66F4A"/>
    <w:rsid w:val="00F6766C"/>
    <w:rsid w:val="00F6782E"/>
    <w:rsid w:val="00F70E35"/>
    <w:rsid w:val="00F70E84"/>
    <w:rsid w:val="00F726A9"/>
    <w:rsid w:val="00F77EC5"/>
    <w:rsid w:val="00F86148"/>
    <w:rsid w:val="00F86A88"/>
    <w:rsid w:val="00F870B4"/>
    <w:rsid w:val="00F947DD"/>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164B"/>
    <w:rsid w:val="00FC2244"/>
    <w:rsid w:val="00FC2659"/>
    <w:rsid w:val="00FC267F"/>
    <w:rsid w:val="00FC2DED"/>
    <w:rsid w:val="00FC4E1F"/>
    <w:rsid w:val="00FC4F49"/>
    <w:rsid w:val="00FC5C50"/>
    <w:rsid w:val="00FC728A"/>
    <w:rsid w:val="00FD0ADE"/>
    <w:rsid w:val="00FD1D9B"/>
    <w:rsid w:val="00FD54DA"/>
    <w:rsid w:val="00FD7843"/>
    <w:rsid w:val="00FD7FE9"/>
    <w:rsid w:val="00FE4681"/>
    <w:rsid w:val="00FE46CC"/>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A6BF77"/>
  <w15:docId w15:val="{295CC35E-72F6-41C3-B558-E34C7E29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aliases w:val="標1 字元"/>
    <w:link w:val="13"/>
    <w:uiPriority w:val="34"/>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61483">
      <w:bodyDiv w:val="1"/>
      <w:marLeft w:val="0"/>
      <w:marRight w:val="0"/>
      <w:marTop w:val="0"/>
      <w:marBottom w:val="0"/>
      <w:divBdr>
        <w:top w:val="none" w:sz="0" w:space="0" w:color="auto"/>
        <w:left w:val="none" w:sz="0" w:space="0" w:color="auto"/>
        <w:bottom w:val="none" w:sz="0" w:space="0" w:color="auto"/>
        <w:right w:val="none" w:sz="0" w:space="0" w:color="auto"/>
      </w:divBdr>
    </w:div>
    <w:div w:id="172427802">
      <w:bodyDiv w:val="1"/>
      <w:marLeft w:val="0"/>
      <w:marRight w:val="0"/>
      <w:marTop w:val="0"/>
      <w:marBottom w:val="0"/>
      <w:divBdr>
        <w:top w:val="none" w:sz="0" w:space="0" w:color="auto"/>
        <w:left w:val="none" w:sz="0" w:space="0" w:color="auto"/>
        <w:bottom w:val="none" w:sz="0" w:space="0" w:color="auto"/>
        <w:right w:val="none" w:sz="0" w:space="0" w:color="auto"/>
      </w:divBdr>
    </w:div>
    <w:div w:id="432359667">
      <w:bodyDiv w:val="1"/>
      <w:marLeft w:val="0"/>
      <w:marRight w:val="0"/>
      <w:marTop w:val="0"/>
      <w:marBottom w:val="0"/>
      <w:divBdr>
        <w:top w:val="none" w:sz="0" w:space="0" w:color="auto"/>
        <w:left w:val="none" w:sz="0" w:space="0" w:color="auto"/>
        <w:bottom w:val="none" w:sz="0" w:space="0" w:color="auto"/>
        <w:right w:val="none" w:sz="0" w:space="0" w:color="auto"/>
      </w:divBdr>
    </w:div>
    <w:div w:id="491140144">
      <w:bodyDiv w:val="1"/>
      <w:marLeft w:val="0"/>
      <w:marRight w:val="0"/>
      <w:marTop w:val="0"/>
      <w:marBottom w:val="0"/>
      <w:divBdr>
        <w:top w:val="none" w:sz="0" w:space="0" w:color="auto"/>
        <w:left w:val="none" w:sz="0" w:space="0" w:color="auto"/>
        <w:bottom w:val="none" w:sz="0" w:space="0" w:color="auto"/>
        <w:right w:val="none" w:sz="0" w:space="0" w:color="auto"/>
      </w:divBdr>
    </w:div>
    <w:div w:id="580069045">
      <w:bodyDiv w:val="1"/>
      <w:marLeft w:val="0"/>
      <w:marRight w:val="0"/>
      <w:marTop w:val="0"/>
      <w:marBottom w:val="0"/>
      <w:divBdr>
        <w:top w:val="none" w:sz="0" w:space="0" w:color="auto"/>
        <w:left w:val="none" w:sz="0" w:space="0" w:color="auto"/>
        <w:bottom w:val="none" w:sz="0" w:space="0" w:color="auto"/>
        <w:right w:val="none" w:sz="0" w:space="0" w:color="auto"/>
      </w:divBdr>
    </w:div>
    <w:div w:id="656957507">
      <w:bodyDiv w:val="1"/>
      <w:marLeft w:val="0"/>
      <w:marRight w:val="0"/>
      <w:marTop w:val="0"/>
      <w:marBottom w:val="0"/>
      <w:divBdr>
        <w:top w:val="none" w:sz="0" w:space="0" w:color="auto"/>
        <w:left w:val="none" w:sz="0" w:space="0" w:color="auto"/>
        <w:bottom w:val="none" w:sz="0" w:space="0" w:color="auto"/>
        <w:right w:val="none" w:sz="0" w:space="0" w:color="auto"/>
      </w:divBdr>
    </w:div>
    <w:div w:id="1680548002">
      <w:bodyDiv w:val="1"/>
      <w:marLeft w:val="0"/>
      <w:marRight w:val="0"/>
      <w:marTop w:val="0"/>
      <w:marBottom w:val="0"/>
      <w:divBdr>
        <w:top w:val="none" w:sz="0" w:space="0" w:color="auto"/>
        <w:left w:val="none" w:sz="0" w:space="0" w:color="auto"/>
        <w:bottom w:val="none" w:sz="0" w:space="0" w:color="auto"/>
        <w:right w:val="none" w:sz="0" w:space="0" w:color="auto"/>
      </w:divBdr>
    </w:div>
    <w:div w:id="1681616244">
      <w:bodyDiv w:val="1"/>
      <w:marLeft w:val="0"/>
      <w:marRight w:val="0"/>
      <w:marTop w:val="0"/>
      <w:marBottom w:val="0"/>
      <w:divBdr>
        <w:top w:val="none" w:sz="0" w:space="0" w:color="auto"/>
        <w:left w:val="none" w:sz="0" w:space="0" w:color="auto"/>
        <w:bottom w:val="none" w:sz="0" w:space="0" w:color="auto"/>
        <w:right w:val="none" w:sz="0" w:space="0" w:color="auto"/>
      </w:divBdr>
    </w:div>
    <w:div w:id="1698657787">
      <w:bodyDiv w:val="1"/>
      <w:marLeft w:val="0"/>
      <w:marRight w:val="0"/>
      <w:marTop w:val="0"/>
      <w:marBottom w:val="0"/>
      <w:divBdr>
        <w:top w:val="none" w:sz="0" w:space="0" w:color="auto"/>
        <w:left w:val="none" w:sz="0" w:space="0" w:color="auto"/>
        <w:bottom w:val="none" w:sz="0" w:space="0" w:color="auto"/>
        <w:right w:val="none" w:sz="0" w:space="0" w:color="auto"/>
      </w:divBdr>
    </w:div>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 w:id="194118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438C0-4862-49CF-B8AF-1B965C00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3</cp:revision>
  <cp:lastPrinted>2024-01-30T13:03:00Z</cp:lastPrinted>
  <dcterms:created xsi:type="dcterms:W3CDTF">2025-10-17T03:08:00Z</dcterms:created>
  <dcterms:modified xsi:type="dcterms:W3CDTF">2025-10-17T03:10:00Z</dcterms:modified>
</cp:coreProperties>
</file>